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9297" w14:textId="4A02C5F3" w:rsidR="005850AB" w:rsidRDefault="00B26992">
      <w:pPr>
        <w:pStyle w:val="Corpotesto"/>
        <w:spacing w:before="11"/>
        <w:rPr>
          <w:rFonts w:ascii="Times New Roman"/>
          <w:b w:val="0"/>
          <w:sz w:val="4"/>
        </w:rPr>
      </w:pPr>
      <w:r>
        <w:rPr>
          <w:rFonts w:ascii="Times New Roman"/>
          <w:b w:val="0"/>
          <w:sz w:val="4"/>
        </w:rPr>
        <w:t xml:space="preserve"> c</w:t>
      </w:r>
    </w:p>
    <w:p w14:paraId="4B277808" w14:textId="46DE8F1D" w:rsidR="005850AB" w:rsidRPr="00431CD1" w:rsidRDefault="005850AB" w:rsidP="00C74A80">
      <w:pPr>
        <w:pStyle w:val="Corpotesto"/>
        <w:ind w:left="0"/>
        <w:jc w:val="center"/>
        <w:rPr>
          <w:rFonts w:ascii="Times New Roman"/>
          <w:b w:val="0"/>
          <w:sz w:val="20"/>
        </w:rPr>
      </w:pPr>
    </w:p>
    <w:p w14:paraId="4434A831" w14:textId="77777777" w:rsidR="005850AB" w:rsidRPr="00431CD1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33253F1C" w14:textId="7A671267" w:rsidR="005850AB" w:rsidRPr="00431CD1" w:rsidRDefault="005850AB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5F39E6BD" w14:textId="4B55BB19" w:rsidR="00D6492D" w:rsidRPr="00431CD1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32F79123" w14:textId="5E87CA7F" w:rsidR="00D6492D" w:rsidRPr="00431CD1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A7061BA" w14:textId="6461CC26" w:rsidR="00D6492D" w:rsidRPr="00431CD1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6E1B4C2" w14:textId="6BE03FFB" w:rsidR="00D6492D" w:rsidRPr="00431CD1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1503614B" w14:textId="77777777" w:rsidR="00D6492D" w:rsidRPr="00431CD1" w:rsidRDefault="00D6492D" w:rsidP="00D34F3D">
      <w:pPr>
        <w:pStyle w:val="Corpotesto"/>
        <w:jc w:val="center"/>
        <w:rPr>
          <w:rFonts w:ascii="Times New Roman"/>
          <w:b w:val="0"/>
          <w:sz w:val="20"/>
        </w:rPr>
      </w:pPr>
    </w:p>
    <w:p w14:paraId="36F2F0CF" w14:textId="77777777" w:rsidR="005850AB" w:rsidRPr="00431CD1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10D14A9" w14:textId="77777777" w:rsidR="005850AB" w:rsidRPr="00431CD1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0DDE5A9C" w14:textId="7909B94D" w:rsidR="005850AB" w:rsidRPr="00431CD1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646C387" w14:textId="77777777" w:rsidR="005850AB" w:rsidRPr="00431CD1" w:rsidRDefault="005850AB" w:rsidP="00D34F3D">
      <w:pPr>
        <w:pStyle w:val="Corpotesto"/>
        <w:rPr>
          <w:rFonts w:ascii="Times New Roman"/>
          <w:b w:val="0"/>
          <w:sz w:val="20"/>
        </w:rPr>
      </w:pPr>
    </w:p>
    <w:p w14:paraId="2469B48A" w14:textId="77777777" w:rsidR="005850AB" w:rsidRPr="00431CD1" w:rsidRDefault="005850AB" w:rsidP="00C74A80">
      <w:pPr>
        <w:pStyle w:val="Corpotesto"/>
        <w:ind w:left="0"/>
        <w:rPr>
          <w:sz w:val="30"/>
        </w:rPr>
      </w:pPr>
    </w:p>
    <w:p w14:paraId="063FD340" w14:textId="77777777" w:rsidR="005850AB" w:rsidRPr="00431CD1" w:rsidRDefault="005850AB" w:rsidP="00C74A80">
      <w:pPr>
        <w:pStyle w:val="Corpotesto"/>
        <w:ind w:left="0"/>
        <w:rPr>
          <w:sz w:val="30"/>
        </w:rPr>
      </w:pPr>
    </w:p>
    <w:p w14:paraId="5997EBCE" w14:textId="77777777" w:rsidR="005850AB" w:rsidRPr="00431CD1" w:rsidRDefault="005850AB" w:rsidP="00C74A80">
      <w:pPr>
        <w:pStyle w:val="Corpotesto"/>
        <w:ind w:left="0"/>
        <w:rPr>
          <w:sz w:val="30"/>
        </w:rPr>
      </w:pPr>
    </w:p>
    <w:p w14:paraId="343E2876" w14:textId="77777777" w:rsidR="005850AB" w:rsidRPr="00431CD1" w:rsidRDefault="005850AB" w:rsidP="00C74A80">
      <w:pPr>
        <w:pStyle w:val="Corpotesto"/>
        <w:spacing w:before="1"/>
        <w:ind w:left="0"/>
        <w:rPr>
          <w:sz w:val="25"/>
        </w:rPr>
      </w:pPr>
    </w:p>
    <w:p w14:paraId="4FA2FC8D" w14:textId="3869AD14" w:rsidR="005850AB" w:rsidRPr="00431CD1" w:rsidRDefault="002F6774" w:rsidP="00C74A80">
      <w:pPr>
        <w:pStyle w:val="Titolo"/>
        <w:ind w:left="0"/>
      </w:pPr>
      <w:r w:rsidRPr="00431CD1">
        <w:t>Allegato 3</w:t>
      </w:r>
      <w:r w:rsidR="00CF118F">
        <w:t>.1</w:t>
      </w:r>
      <w:r w:rsidRPr="00431CD1">
        <w:t xml:space="preserve"> - Progetto </w:t>
      </w:r>
      <w:r w:rsidR="00F52278" w:rsidRPr="00431CD1">
        <w:t>t</w:t>
      </w:r>
      <w:r w:rsidR="00846DDE" w:rsidRPr="00431CD1">
        <w:t>ecnic</w:t>
      </w:r>
      <w:r w:rsidRPr="00431CD1">
        <w:t>o</w:t>
      </w:r>
    </w:p>
    <w:p w14:paraId="3ABF8437" w14:textId="77777777" w:rsidR="005850AB" w:rsidRPr="00431CD1" w:rsidRDefault="005850AB" w:rsidP="00C74A80">
      <w:pPr>
        <w:ind w:left="0"/>
        <w:sectPr w:rsidR="005850AB" w:rsidRPr="00431CD1" w:rsidSect="00D34F3D">
          <w:footerReference w:type="even" r:id="rId10"/>
          <w:footerReference w:type="default" r:id="rId11"/>
          <w:type w:val="continuous"/>
          <w:pgSz w:w="11901" w:h="16817"/>
          <w:pgMar w:top="1599" w:right="851" w:bottom="799" w:left="851" w:header="720" w:footer="612" w:gutter="0"/>
          <w:pgNumType w:start="1"/>
          <w:cols w:space="720"/>
        </w:sectPr>
      </w:pPr>
    </w:p>
    <w:p w14:paraId="60400766" w14:textId="77777777" w:rsidR="005850AB" w:rsidRPr="0080335B" w:rsidRDefault="00846DDE" w:rsidP="00D34F3D">
      <w:pPr>
        <w:pStyle w:val="Corpotesto"/>
        <w:rPr>
          <w:rFonts w:cs="Arial"/>
        </w:rPr>
      </w:pPr>
      <w:r w:rsidRPr="0080335B">
        <w:rPr>
          <w:rFonts w:cs="Arial"/>
        </w:rPr>
        <w:lastRenderedPageBreak/>
        <w:t>Sommario</w:t>
      </w:r>
    </w:p>
    <w:p w14:paraId="230A21DC" w14:textId="1F31AAC9" w:rsidR="004C23C1" w:rsidRPr="00EC25C3" w:rsidRDefault="00920A59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r w:rsidRPr="0080335B">
        <w:rPr>
          <w:rFonts w:ascii="Arial" w:hAnsi="Arial" w:cs="Arial"/>
          <w:i w:val="0"/>
          <w:iCs w:val="0"/>
          <w:sz w:val="22"/>
          <w:szCs w:val="22"/>
        </w:rPr>
        <w:fldChar w:fldCharType="begin"/>
      </w:r>
      <w:r w:rsidRPr="0080335B">
        <w:rPr>
          <w:rFonts w:ascii="Arial" w:hAnsi="Arial" w:cs="Arial"/>
          <w:i w:val="0"/>
          <w:iCs w:val="0"/>
          <w:sz w:val="22"/>
          <w:szCs w:val="22"/>
        </w:rPr>
        <w:instrText xml:space="preserve"> TOC \o "1-4" \h \z \u </w:instrText>
      </w:r>
      <w:r w:rsidRPr="0080335B">
        <w:rPr>
          <w:rFonts w:ascii="Arial" w:hAnsi="Arial" w:cs="Arial"/>
          <w:i w:val="0"/>
          <w:iCs w:val="0"/>
          <w:sz w:val="22"/>
          <w:szCs w:val="22"/>
        </w:rPr>
        <w:fldChar w:fldCharType="separate"/>
      </w:r>
      <w:hyperlink w:anchor="_Toc120721878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1.</w:t>
        </w:r>
        <w:r w:rsidR="004C23C1" w:rsidRPr="00EC25C3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Presentazione della soluzione tecnica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_Toc120721878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56C1B0CA" w14:textId="6B50B44A" w:rsidR="004C23C1" w:rsidRPr="00EC25C3" w:rsidRDefault="00000000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hyperlink w:anchor="_Toc120721879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2.</w:t>
        </w:r>
        <w:r w:rsidR="004C23C1" w:rsidRPr="00EC25C3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Requisiti funzionali del Sistema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_Toc120721879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5FA8143E" w14:textId="7E113187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880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2.1.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Ambito applicativo “Accesso”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_Toc120721880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5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4E1D66B7" w14:textId="6AA1A82E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1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2.1.1.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Rendicontazione verso i beneficiari (RFC 01)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_Toc120721881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8FA4C4D" w14:textId="5A9AB7EA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2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2.1.2.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Sistemi esterni e mercato (RFC 02)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_Toc120721882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54E0D4D" w14:textId="3D31B6DC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883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2.2.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Ambito applicativo “Supporto”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_Toc120721883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5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6E6108F4" w14:textId="333E0F1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4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Governo e monitoraggio (RFC 03)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_Toc120721884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BA16B82" w14:textId="03FB2D3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5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Contabilità e Bilancio (RFN 01)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_Toc120721885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AA61F3D" w14:textId="2A698E5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6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Controllo di gestione (RFN 02)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_Toc120721886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720925CC" w14:textId="5E83D921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7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2.2.4.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Monitoraggio e reporting (RFN 03)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_Toc120721887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3FBFD9E" w14:textId="127368B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8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2.2.5.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Segnalazioni - Segnalazioni di Vigilanza Banca d'Italia (RFN 04)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_Toc120721888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53D6FA3" w14:textId="4756E270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89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2.2.6.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Segnalazioni - Antiriciclaggio (RFN 05)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_Toc120721889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0F0A6DE" w14:textId="38D97947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0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2.2.7.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Gestione e consolidamento rischi - Resoconto ICAAP (RFN 06)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_Toc120721890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B3E66A5" w14:textId="36AEE37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1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2.2.8.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Gestione e consolidamento rischi - Informativa al Pubblico (RFN 07)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_Toc120721891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3F4932B" w14:textId="4192BF4C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2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2.2.9.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Gestione e consolidamento rischi - Mappa dei rischi aziendali (RFN 08)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_Toc120721892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8BEC08D" w14:textId="5726B518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3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2.2.10.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Gestione amministrativa (RFC 04)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_Toc120721893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8ED9239" w14:textId="40E518B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4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2.2.11.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Gestione rischi e relazione clienti (RFC 05)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_Toc120721894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7D0F8CF7" w14:textId="242F1887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5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2.2.12.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Gestione relazione clienti (CRM) (RFN 09)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_Toc120721895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89FCE06" w14:textId="488F5F31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896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2.3.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Ambito applicativo “Operations”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_Toc120721896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5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05AFA469" w14:textId="10059AD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7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Sistemi di pagamento (RFC 06)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_Toc120721897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E42F6A8" w14:textId="37DF94BE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8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Credito (RFC 07)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_Toc120721898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9FD72CF" w14:textId="5F7824CA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899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Fast lending (RFN 10)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_Toc120721899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7B2A38A0" w14:textId="348DE784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0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2.3.4.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Credito anomalo (RFN 11)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_Toc120721900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DCB52A1" w14:textId="4190C795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1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2.3.5.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Finanza (RFC 08)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_Toc120721901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C2DB1BF" w14:textId="58942431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2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2.3.6.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Tesoreria (RFN 12)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_Toc120721902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008BC43" w14:textId="7A8F0093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03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2.4.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Ambito applicativo “Servizi applicativi comuni”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_Toc120721903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6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0A2B21F2" w14:textId="55B01100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4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2.4.1.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Sistemi Referenziali (RFC 09)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_Toc120721904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3C1FEF5" w14:textId="1CC55C3E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5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2.4.2.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Sistemi di collaborazione (RFC 10)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_Toc120721905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45EBFC4" w14:textId="2ED6C5A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6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2.4.3.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l’Applicativo Process Automation (RFN 13)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_Toc120721906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1EF95F9" w14:textId="1CBD2AB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07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2.4.4.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il Gruppo applicativo Sistemi di gestione dei dati (RFC 11)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_Toc120721907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F594E25" w14:textId="69585D17" w:rsidR="004C23C1" w:rsidRPr="00EC25C3" w:rsidRDefault="00000000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hyperlink w:anchor="_Toc120721908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3.</w:t>
        </w:r>
        <w:r w:rsidR="004C23C1" w:rsidRPr="00EC25C3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Requisiti di integrazione con il Sistema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_Toc120721908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3017AF5E" w14:textId="372CAB8A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09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3.1.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Integrazioni con sistemi di Regione Lombardia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_Toc120721909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6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17AF7F65" w14:textId="05B28F3B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0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3.1.1.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Bandi Online (RIC 01)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_Toc120721910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2B6FBCA" w14:textId="0FBF0C12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1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3.1.2.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MyPay / MyPivot (RIC 02)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_Toc120721911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00E653C5" w14:textId="49B2D037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2" w:history="1">
        <w:r w:rsidR="004C23C1" w:rsidRPr="00EC25C3">
          <w:rPr>
            <w:rStyle w:val="Collegamentoipertestuale"/>
            <w:rFonts w:ascii="Arial" w:eastAsia="Arial" w:hAnsi="Arial" w:cs="Arial"/>
            <w:caps/>
            <w:noProof/>
            <w:sz w:val="22"/>
            <w:szCs w:val="22"/>
          </w:rPr>
          <w:t>3.1.3.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l’integrazione con la piattaforma di registrazione e profilazione (IdPC) (RIN 01)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_Toc120721912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F2868D0" w14:textId="5DB2E8B9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13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3.2.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Integrazioni con sistemi di terzi utilizzati in Finlombarda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_Toc120721913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6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6C49A889" w14:textId="6462D61A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4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3.2.1.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il sistema di consultazione delle pratiche storicizzate (Power BI) (RIC 03)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_Toc120721914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0D38538" w14:textId="59B15722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5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3.2.2.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il sistema di Newsletter e Area Riservata del cliente (RIC 04)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_Toc120721915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DAA97BA" w14:textId="2CCC52FE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6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3.2.3.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il sistema delle pubblicazioni obbligatorie (RIC 05)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_Toc120721916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048B8102" w14:textId="2A482FCC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17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3.3.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Integrazioni con altri sistemi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_Toc120721917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6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76E0D34F" w14:textId="0FF7576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8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3.3.1.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la Piattaforma Host to Host (H2H) (RIC 06)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_Toc120721918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A1776A3" w14:textId="671DF348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19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3.3.2.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Core per l’integrazione con Infoproviders (RIC 07)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_Toc120721919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12F0548" w14:textId="528B4C2F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0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3.3.3.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l’integrazione con Infoproviders - Credit Bureau (RIN 02)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_Toc120721920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3EA9297" w14:textId="239B285E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1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3.3.4.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l’integrazione con Infoproviders - Indicatori di rischiosità settoriale per ambito credito (RIN 03)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_Toc120721921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3906993A" w14:textId="30EC9748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2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3.3.5.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Requisiti Nice-To-Have per l’integrazione con Infoproviders - Rating MCC (RIN 04)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_Toc120721922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D310EE6" w14:textId="2F6D8C05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23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3.4.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Requisiti Core per l’Accesso alle informazioni via API (RIC 08)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_Toc120721923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7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6E157CAC" w14:textId="7B2B35D8" w:rsidR="004C23C1" w:rsidRPr="00EC25C3" w:rsidRDefault="00000000">
      <w:pPr>
        <w:pStyle w:val="Sommario1"/>
        <w:tabs>
          <w:tab w:val="left" w:pos="440"/>
          <w:tab w:val="right" w:leader="dot" w:pos="10230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22"/>
          <w:szCs w:val="22"/>
          <w:lang w:eastAsia="it-IT"/>
        </w:rPr>
      </w:pPr>
      <w:hyperlink w:anchor="_Toc120721924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4.</w:t>
        </w:r>
        <w:r w:rsidR="004C23C1" w:rsidRPr="00EC25C3">
          <w:rPr>
            <w:rFonts w:ascii="Arial" w:eastAsiaTheme="minorEastAsia" w:hAnsi="Arial" w:cs="Arial"/>
            <w:b w:val="0"/>
            <w:bCs w:val="0"/>
            <w:i w:val="0"/>
            <w:iCs w:val="0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  <w:sz w:val="22"/>
            <w:szCs w:val="22"/>
          </w:rPr>
          <w:t>Modalità di erogazione dei servizi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instrText xml:space="preserve"> PAGEREF _Toc120721924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14:paraId="495CBAA2" w14:textId="1B05DA90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25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4.1.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B – Conduzione del Sistema (MES 01)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_Toc120721925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7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0570C547" w14:textId="2D5AEEF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6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4.1.1.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Attività B1 – Erogazione del servizio e Gestione applicativa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_Toc120721926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24CE1E6" w14:textId="73CB11C6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7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4.1.2.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Attività B2 – Manutenzione correttiva ed adeguativa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_Toc120721927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A831BBB" w14:textId="4021EFDF" w:rsidR="004C23C1" w:rsidRPr="00EC25C3" w:rsidRDefault="00000000">
      <w:pPr>
        <w:pStyle w:val="Sommario3"/>
        <w:tabs>
          <w:tab w:val="left" w:pos="1320"/>
          <w:tab w:val="right" w:leader="dot" w:pos="10230"/>
        </w:tabs>
        <w:rPr>
          <w:rFonts w:ascii="Arial" w:eastAsiaTheme="minorEastAsia" w:hAnsi="Arial" w:cs="Arial"/>
          <w:noProof/>
          <w:sz w:val="22"/>
          <w:szCs w:val="22"/>
          <w:lang w:eastAsia="it-IT"/>
        </w:rPr>
      </w:pPr>
      <w:hyperlink w:anchor="_Toc120721928" w:history="1"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4.1.3.</w:t>
        </w:r>
        <w:r w:rsidR="004C23C1" w:rsidRPr="00EC25C3">
          <w:rPr>
            <w:rFonts w:ascii="Arial" w:eastAsiaTheme="minorEastAsia" w:hAnsi="Arial" w:cs="Arial"/>
            <w:noProof/>
            <w:sz w:val="22"/>
            <w:szCs w:val="22"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noProof/>
            <w:sz w:val="22"/>
            <w:szCs w:val="22"/>
          </w:rPr>
          <w:t>Attività B3 – Help-desk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_Toc120721928 \h </w:instrTex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4C23C1" w:rsidRPr="00EC25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2CBB358" w14:textId="355C8F30" w:rsidR="004C23C1" w:rsidRPr="00EC25C3" w:rsidRDefault="00000000">
      <w:pPr>
        <w:pStyle w:val="Sommario2"/>
        <w:tabs>
          <w:tab w:val="left" w:pos="880"/>
          <w:tab w:val="right" w:leader="dot" w:pos="10230"/>
        </w:tabs>
        <w:rPr>
          <w:rFonts w:ascii="Arial" w:eastAsiaTheme="minorEastAsia" w:hAnsi="Arial" w:cs="Arial"/>
          <w:b w:val="0"/>
          <w:bCs w:val="0"/>
          <w:noProof/>
          <w:lang w:eastAsia="it-IT"/>
        </w:rPr>
      </w:pPr>
      <w:hyperlink w:anchor="_Toc120721929" w:history="1"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4.2.</w:t>
        </w:r>
        <w:r w:rsidR="004C23C1" w:rsidRPr="00EC25C3">
          <w:rPr>
            <w:rFonts w:ascii="Arial" w:eastAsiaTheme="minorEastAsia" w:hAnsi="Arial" w:cs="Arial"/>
            <w:b w:val="0"/>
            <w:bCs w:val="0"/>
            <w:noProof/>
            <w:lang w:eastAsia="it-IT"/>
          </w:rPr>
          <w:tab/>
        </w:r>
        <w:r w:rsidR="004C23C1" w:rsidRPr="00EC25C3">
          <w:rPr>
            <w:rStyle w:val="Collegamentoipertestuale"/>
            <w:rFonts w:ascii="Arial" w:hAnsi="Arial" w:cs="Arial"/>
            <w:b w:val="0"/>
            <w:bCs w:val="0"/>
            <w:noProof/>
          </w:rPr>
          <w:t>Tempistiche di erogazione (MES 02)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ab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begin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instrText xml:space="preserve"> PAGEREF _Toc120721929 \h </w:instrTex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separate"/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t>7</w:t>
        </w:r>
        <w:r w:rsidR="004C23C1" w:rsidRPr="00EC25C3">
          <w:rPr>
            <w:rFonts w:ascii="Arial" w:hAnsi="Arial" w:cs="Arial"/>
            <w:b w:val="0"/>
            <w:bCs w:val="0"/>
            <w:noProof/>
            <w:webHidden/>
          </w:rPr>
          <w:fldChar w:fldCharType="end"/>
        </w:r>
      </w:hyperlink>
    </w:p>
    <w:p w14:paraId="1368B098" w14:textId="1BAC0BB7" w:rsidR="00C74A80" w:rsidRPr="0080335B" w:rsidRDefault="00920A59" w:rsidP="003E1956">
      <w:pPr>
        <w:pStyle w:val="Corpotesto"/>
        <w:tabs>
          <w:tab w:val="left" w:pos="851"/>
        </w:tabs>
        <w:rPr>
          <w:rFonts w:cs="Arial"/>
        </w:rPr>
        <w:sectPr w:rsidR="00C74A80" w:rsidRPr="0080335B">
          <w:pgSz w:w="11900" w:h="16850"/>
          <w:pgMar w:top="1360" w:right="820" w:bottom="998" w:left="840" w:header="0" w:footer="613" w:gutter="0"/>
          <w:cols w:space="720"/>
        </w:sectPr>
      </w:pPr>
      <w:r w:rsidRPr="0080335B">
        <w:rPr>
          <w:rFonts w:cs="Arial"/>
          <w:i/>
          <w:iCs/>
        </w:rPr>
        <w:fldChar w:fldCharType="end"/>
      </w:r>
    </w:p>
    <w:p w14:paraId="47F94456" w14:textId="77777777" w:rsidR="005850AB" w:rsidRPr="0080335B" w:rsidRDefault="005850AB">
      <w:pPr>
        <w:rPr>
          <w:rFonts w:cs="Arial"/>
        </w:rPr>
        <w:sectPr w:rsidR="005850AB" w:rsidRPr="0080335B">
          <w:type w:val="continuous"/>
          <w:pgSz w:w="11900" w:h="16850"/>
          <w:pgMar w:top="1369" w:right="820" w:bottom="998" w:left="840" w:header="720" w:footer="720" w:gutter="0"/>
          <w:cols w:space="720"/>
        </w:sectPr>
      </w:pPr>
    </w:p>
    <w:p w14:paraId="40BF71AE" w14:textId="77777777" w:rsidR="005850AB" w:rsidRPr="0080335B" w:rsidRDefault="005850AB">
      <w:pPr>
        <w:pStyle w:val="Corpotesto"/>
        <w:rPr>
          <w:rFonts w:cs="Arial"/>
          <w:b w:val="0"/>
        </w:rPr>
      </w:pPr>
    </w:p>
    <w:p w14:paraId="0B790345" w14:textId="77777777" w:rsidR="005850AB" w:rsidRPr="0080335B" w:rsidRDefault="005850AB">
      <w:pPr>
        <w:pStyle w:val="Corpotesto"/>
        <w:spacing w:before="9"/>
        <w:rPr>
          <w:rFonts w:cs="Arial"/>
          <w:b w:val="0"/>
        </w:rPr>
      </w:pPr>
    </w:p>
    <w:p w14:paraId="3C7F267D" w14:textId="77777777" w:rsidR="005850AB" w:rsidRPr="0080335B" w:rsidRDefault="00846DDE" w:rsidP="00D34F3D">
      <w:pPr>
        <w:pStyle w:val="Corpotesto"/>
        <w:rPr>
          <w:rFonts w:cs="Arial"/>
        </w:rPr>
      </w:pPr>
      <w:r w:rsidRPr="0080335B">
        <w:rPr>
          <w:rFonts w:cs="Arial"/>
        </w:rPr>
        <w:t>Indice delle figure</w:t>
      </w:r>
    </w:p>
    <w:p w14:paraId="74F45AA1" w14:textId="64C066DD" w:rsidR="005850AB" w:rsidRPr="0080335B" w:rsidRDefault="00846DDE">
      <w:pPr>
        <w:spacing w:before="171"/>
        <w:ind w:left="478"/>
        <w:rPr>
          <w:rFonts w:cs="Arial"/>
        </w:rPr>
      </w:pPr>
      <w:r w:rsidRPr="0080335B">
        <w:rPr>
          <w:rFonts w:cs="Arial"/>
        </w:rPr>
        <w:t>&lt;</w:t>
      </w:r>
      <w:r w:rsidRPr="0080335B">
        <w:rPr>
          <w:rFonts w:cs="Arial"/>
          <w:i/>
        </w:rPr>
        <w:t>Inserire</w:t>
      </w:r>
      <w:r w:rsidRPr="0080335B">
        <w:rPr>
          <w:rFonts w:cs="Arial"/>
          <w:i/>
          <w:spacing w:val="-2"/>
        </w:rPr>
        <w:t xml:space="preserve"> </w:t>
      </w:r>
      <w:r w:rsidRPr="0080335B">
        <w:rPr>
          <w:rFonts w:cs="Arial"/>
          <w:i/>
        </w:rPr>
        <w:t>indice</w:t>
      </w:r>
      <w:r w:rsidRPr="0080335B">
        <w:rPr>
          <w:rFonts w:cs="Arial"/>
          <w:i/>
          <w:spacing w:val="-1"/>
        </w:rPr>
        <w:t xml:space="preserve"> </w:t>
      </w:r>
      <w:r w:rsidRPr="0080335B">
        <w:rPr>
          <w:rFonts w:cs="Arial"/>
          <w:i/>
        </w:rPr>
        <w:t>delle</w:t>
      </w:r>
      <w:r w:rsidRPr="0080335B">
        <w:rPr>
          <w:rFonts w:cs="Arial"/>
          <w:i/>
          <w:spacing w:val="-2"/>
        </w:rPr>
        <w:t xml:space="preserve"> </w:t>
      </w:r>
      <w:r w:rsidRPr="0080335B">
        <w:rPr>
          <w:rFonts w:cs="Arial"/>
          <w:i/>
        </w:rPr>
        <w:t>figure</w:t>
      </w:r>
      <w:r w:rsidRPr="0080335B">
        <w:rPr>
          <w:rFonts w:cs="Arial"/>
        </w:rPr>
        <w:t>&gt;</w:t>
      </w:r>
    </w:p>
    <w:p w14:paraId="44372991" w14:textId="77777777" w:rsidR="00D34F3D" w:rsidRPr="0080335B" w:rsidRDefault="00D34F3D">
      <w:pPr>
        <w:spacing w:before="171"/>
        <w:ind w:left="478"/>
        <w:rPr>
          <w:rFonts w:cs="Arial"/>
        </w:rPr>
      </w:pPr>
    </w:p>
    <w:p w14:paraId="5D45CECB" w14:textId="7D12B50F" w:rsidR="005850AB" w:rsidRPr="0080335B" w:rsidRDefault="00846DDE" w:rsidP="00D34F3D">
      <w:pPr>
        <w:pStyle w:val="Corpotesto"/>
        <w:rPr>
          <w:rFonts w:cs="Arial"/>
        </w:rPr>
      </w:pPr>
      <w:r w:rsidRPr="0080335B">
        <w:rPr>
          <w:rFonts w:cs="Arial"/>
        </w:rPr>
        <w:t>Indice delle tabelle</w:t>
      </w:r>
    </w:p>
    <w:p w14:paraId="51B8F5DC" w14:textId="69CB64D4" w:rsidR="003E1956" w:rsidRPr="00431CD1" w:rsidRDefault="00CF118F" w:rsidP="00CF118F">
      <w:pPr>
        <w:spacing w:before="171"/>
        <w:ind w:left="478"/>
        <w:rPr>
          <w:b/>
          <w:bCs/>
          <w:sz w:val="32"/>
          <w:szCs w:val="32"/>
          <w:lang w:val="en-US"/>
        </w:rPr>
      </w:pPr>
      <w:r w:rsidRPr="0080335B">
        <w:rPr>
          <w:rFonts w:cs="Arial"/>
          <w:i/>
          <w:spacing w:val="-1"/>
        </w:rPr>
        <w:t>&lt;Inserire indice delle figure&gt;</w:t>
      </w:r>
      <w:r w:rsidR="003E1956" w:rsidRPr="00431CD1">
        <w:rPr>
          <w:sz w:val="32"/>
          <w:szCs w:val="32"/>
          <w:lang w:val="en-US"/>
        </w:rPr>
        <w:br w:type="page"/>
      </w:r>
    </w:p>
    <w:p w14:paraId="3F2F006F" w14:textId="77777777" w:rsidR="005850AB" w:rsidRPr="00431CD1" w:rsidRDefault="005850AB">
      <w:pPr>
        <w:rPr>
          <w:rFonts w:ascii="Times New Roman"/>
          <w:sz w:val="18"/>
        </w:rPr>
        <w:sectPr w:rsidR="005850AB" w:rsidRPr="00431CD1">
          <w:pgSz w:w="11900" w:h="16850"/>
          <w:pgMar w:top="1420" w:right="820" w:bottom="800" w:left="840" w:header="0" w:footer="613" w:gutter="0"/>
          <w:cols w:space="720"/>
        </w:sectPr>
      </w:pPr>
    </w:p>
    <w:p w14:paraId="73D3DB09" w14:textId="22C1BCA3" w:rsidR="005850AB" w:rsidRPr="00431CD1" w:rsidRDefault="00504A8F" w:rsidP="00504A8F">
      <w:pPr>
        <w:pStyle w:val="Titolo1"/>
      </w:pPr>
      <w:bookmarkStart w:id="0" w:name="_Toc119183620"/>
      <w:bookmarkStart w:id="1" w:name="_Toc120721878"/>
      <w:r w:rsidRPr="00431CD1">
        <w:lastRenderedPageBreak/>
        <w:t xml:space="preserve">Presentazione </w:t>
      </w:r>
      <w:r w:rsidR="00846DDE" w:rsidRPr="00431CD1">
        <w:t xml:space="preserve">della soluzione </w:t>
      </w:r>
      <w:bookmarkEnd w:id="0"/>
      <w:r w:rsidR="0029473D">
        <w:t>tecnica</w:t>
      </w:r>
      <w:bookmarkEnd w:id="1"/>
    </w:p>
    <w:p w14:paraId="186993E0" w14:textId="02261ED8" w:rsidR="004C5E5B" w:rsidRPr="00431CD1" w:rsidRDefault="004C5E5B" w:rsidP="00504A8F">
      <w:pPr>
        <w:pStyle w:val="Titolo1"/>
      </w:pPr>
      <w:bookmarkStart w:id="2" w:name="_Toc119183625"/>
      <w:bookmarkStart w:id="3" w:name="_Toc120721879"/>
      <w:r w:rsidRPr="00431CD1">
        <w:t xml:space="preserve">Requisiti </w:t>
      </w:r>
      <w:r w:rsidR="002476E1">
        <w:t>f</w:t>
      </w:r>
      <w:r w:rsidRPr="00431CD1">
        <w:t>unzionali</w:t>
      </w:r>
      <w:bookmarkEnd w:id="2"/>
      <w:r w:rsidR="001B16E6">
        <w:t xml:space="preserve"> del Sistema</w:t>
      </w:r>
      <w:bookmarkEnd w:id="3"/>
    </w:p>
    <w:p w14:paraId="4054FF9F" w14:textId="253767D9" w:rsidR="004C7AB8" w:rsidRPr="00431CD1" w:rsidRDefault="00EF7B03" w:rsidP="002D7A5A">
      <w:pPr>
        <w:pStyle w:val="Titolo2"/>
      </w:pPr>
      <w:bookmarkStart w:id="4" w:name="_Toc119183626"/>
      <w:bookmarkStart w:id="5" w:name="_Toc120721880"/>
      <w:r w:rsidRPr="00431CD1">
        <w:t xml:space="preserve">Ambito </w:t>
      </w:r>
      <w:r w:rsidR="00DF3144">
        <w:t>a</w:t>
      </w:r>
      <w:r w:rsidRPr="00431CD1">
        <w:t>pplicativo “Accesso”</w:t>
      </w:r>
      <w:bookmarkEnd w:id="4"/>
      <w:bookmarkEnd w:id="5"/>
    </w:p>
    <w:p w14:paraId="1B491FA8" w14:textId="13C9F150" w:rsidR="00966D99" w:rsidRPr="00431CD1" w:rsidRDefault="000F246D" w:rsidP="002D7A5A">
      <w:pPr>
        <w:pStyle w:val="Titolo3"/>
      </w:pPr>
      <w:bookmarkStart w:id="6" w:name="_Toc120721881"/>
      <w:r w:rsidRPr="00431CD1">
        <w:t xml:space="preserve">Requisiti Core per il Gruppo applicativo </w:t>
      </w:r>
      <w:r w:rsidR="002D7A5A" w:rsidRPr="00431CD1">
        <w:t>Rendicontazione verso i beneficiari</w:t>
      </w:r>
      <w:r w:rsidR="009373F0" w:rsidRPr="00431CD1">
        <w:t xml:space="preserve"> (RFC 01)</w:t>
      </w:r>
      <w:bookmarkEnd w:id="6"/>
    </w:p>
    <w:p w14:paraId="32C9A02C" w14:textId="606F06F5" w:rsidR="00EF7B03" w:rsidRPr="00431CD1" w:rsidRDefault="00B07E85" w:rsidP="007C303B">
      <w:pPr>
        <w:pStyle w:val="Titolo3"/>
      </w:pPr>
      <w:bookmarkStart w:id="7" w:name="_Toc120721882"/>
      <w:r w:rsidRPr="00431CD1">
        <w:t>Requisiti Core per il Gruppo applicativo</w:t>
      </w:r>
      <w:r w:rsidR="00EF7B03" w:rsidRPr="00431CD1">
        <w:t xml:space="preserve"> Sistemi esterni e mercato</w:t>
      </w:r>
      <w:r w:rsidR="009373F0" w:rsidRPr="00431CD1">
        <w:t xml:space="preserve"> (RFC 02)</w:t>
      </w:r>
      <w:bookmarkEnd w:id="7"/>
    </w:p>
    <w:p w14:paraId="00584D8E" w14:textId="2E012A17" w:rsidR="00EF7B03" w:rsidRPr="00431CD1" w:rsidRDefault="00EF7B03" w:rsidP="00163608">
      <w:pPr>
        <w:pStyle w:val="Titolo2"/>
      </w:pPr>
      <w:bookmarkStart w:id="8" w:name="_Toc119183627"/>
      <w:bookmarkStart w:id="9" w:name="_Toc120721883"/>
      <w:r w:rsidRPr="00431CD1">
        <w:t xml:space="preserve">Ambito </w:t>
      </w:r>
      <w:r w:rsidR="00DF3144">
        <w:t>a</w:t>
      </w:r>
      <w:r w:rsidRPr="00431CD1">
        <w:t>pplicativo “Supporto”</w:t>
      </w:r>
      <w:bookmarkEnd w:id="8"/>
      <w:bookmarkEnd w:id="9"/>
    </w:p>
    <w:p w14:paraId="0AE3F8C5" w14:textId="586072D7" w:rsidR="00151C4D" w:rsidRPr="00431CD1" w:rsidRDefault="00251BFD" w:rsidP="00BB75C2">
      <w:pPr>
        <w:pStyle w:val="Titolo3"/>
      </w:pPr>
      <w:bookmarkStart w:id="10" w:name="_Toc120721884"/>
      <w:r w:rsidRPr="00251BFD">
        <w:t xml:space="preserve">Requisiti Core per il </w:t>
      </w:r>
      <w:r w:rsidR="00151C4D" w:rsidRPr="00151C4D">
        <w:t>Gruppo applicativo Governo e monitoraggio</w:t>
      </w:r>
      <w:r w:rsidR="009D46E9" w:rsidRPr="00431CD1">
        <w:t xml:space="preserve"> (RFC 03)</w:t>
      </w:r>
      <w:bookmarkEnd w:id="10"/>
    </w:p>
    <w:p w14:paraId="2C54AF4C" w14:textId="77777777" w:rsidR="009D46E9" w:rsidRPr="00431CD1" w:rsidRDefault="00251BFD" w:rsidP="009D46E9">
      <w:pPr>
        <w:pStyle w:val="Titolo3"/>
      </w:pPr>
      <w:bookmarkStart w:id="11" w:name="_Toc120721885"/>
      <w:r w:rsidRPr="00251BFD">
        <w:t xml:space="preserve">Requisiti </w:t>
      </w:r>
      <w:proofErr w:type="spellStart"/>
      <w:r w:rsidR="009D46E9" w:rsidRPr="00431CD1">
        <w:t>Nice</w:t>
      </w:r>
      <w:proofErr w:type="spellEnd"/>
      <w:r w:rsidR="009D46E9" w:rsidRPr="00431CD1">
        <w:t>-To-</w:t>
      </w:r>
      <w:proofErr w:type="spellStart"/>
      <w:r w:rsidR="009D46E9" w:rsidRPr="00431CD1">
        <w:t>Have</w:t>
      </w:r>
      <w:proofErr w:type="spellEnd"/>
      <w:r w:rsidRPr="00251BFD">
        <w:t xml:space="preserve"> per </w:t>
      </w:r>
      <w:r w:rsidR="009D46E9" w:rsidRPr="00431CD1">
        <w:t>l’Applicativo Contabilità e Bilancio (RFN 01)</w:t>
      </w:r>
      <w:bookmarkEnd w:id="11"/>
    </w:p>
    <w:p w14:paraId="47D5B673" w14:textId="24D50F26" w:rsidR="009D46E9" w:rsidRPr="00431CD1" w:rsidRDefault="00251BFD" w:rsidP="009D46E9">
      <w:pPr>
        <w:pStyle w:val="Titolo3"/>
      </w:pPr>
      <w:bookmarkStart w:id="12" w:name="_Toc120721886"/>
      <w:r w:rsidRPr="00251BFD">
        <w:t xml:space="preserve">Requisiti </w:t>
      </w:r>
      <w:proofErr w:type="spellStart"/>
      <w:r w:rsidR="009D46E9" w:rsidRPr="00431CD1">
        <w:t>Nice</w:t>
      </w:r>
      <w:proofErr w:type="spellEnd"/>
      <w:r w:rsidR="009D46E9" w:rsidRPr="00431CD1">
        <w:t>-To-</w:t>
      </w:r>
      <w:proofErr w:type="spellStart"/>
      <w:r w:rsidR="009D46E9" w:rsidRPr="00431CD1">
        <w:t>Have</w:t>
      </w:r>
      <w:proofErr w:type="spellEnd"/>
      <w:r w:rsidRPr="00251BFD">
        <w:t xml:space="preserve"> per </w:t>
      </w:r>
      <w:r w:rsidR="009D46E9" w:rsidRPr="00431CD1">
        <w:t xml:space="preserve">l’Applicativo </w:t>
      </w:r>
      <w:r w:rsidR="00A851EF" w:rsidRPr="00431CD1">
        <w:t>Controllo di gestione</w:t>
      </w:r>
      <w:r w:rsidR="009D46E9" w:rsidRPr="00431CD1">
        <w:t xml:space="preserve"> (RFN 02)</w:t>
      </w:r>
      <w:bookmarkEnd w:id="12"/>
    </w:p>
    <w:p w14:paraId="6CC52A53" w14:textId="64B7C1B9" w:rsidR="009D46E9" w:rsidRPr="00431CD1" w:rsidRDefault="00251BFD" w:rsidP="009D46E9">
      <w:pPr>
        <w:pStyle w:val="Titolo3"/>
      </w:pPr>
      <w:bookmarkStart w:id="13" w:name="_Toc120721887"/>
      <w:r w:rsidRPr="00251BFD">
        <w:t xml:space="preserve">Requisiti </w:t>
      </w:r>
      <w:proofErr w:type="spellStart"/>
      <w:r w:rsidR="009D46E9" w:rsidRPr="00431CD1">
        <w:t>Nice</w:t>
      </w:r>
      <w:proofErr w:type="spellEnd"/>
      <w:r w:rsidR="009D46E9" w:rsidRPr="00431CD1">
        <w:t>-To-</w:t>
      </w:r>
      <w:proofErr w:type="spellStart"/>
      <w:r w:rsidR="009D46E9" w:rsidRPr="00431CD1">
        <w:t>Have</w:t>
      </w:r>
      <w:proofErr w:type="spellEnd"/>
      <w:r w:rsidRPr="00251BFD">
        <w:t xml:space="preserve"> per </w:t>
      </w:r>
      <w:r w:rsidR="009D46E9" w:rsidRPr="00431CD1">
        <w:t xml:space="preserve">l’Applicativo </w:t>
      </w:r>
      <w:r w:rsidR="00A851EF" w:rsidRPr="00431CD1">
        <w:t>Monitoraggio e reporting</w:t>
      </w:r>
      <w:r w:rsidR="009D46E9" w:rsidRPr="00431CD1">
        <w:t xml:space="preserve"> (RFN 03)</w:t>
      </w:r>
      <w:bookmarkEnd w:id="13"/>
    </w:p>
    <w:p w14:paraId="62F5961B" w14:textId="2633EECD" w:rsidR="009D46E9" w:rsidRPr="00431CD1" w:rsidRDefault="00251BFD" w:rsidP="009D46E9">
      <w:pPr>
        <w:pStyle w:val="Titolo3"/>
      </w:pPr>
      <w:bookmarkStart w:id="14" w:name="_Toc120721888"/>
      <w:r w:rsidRPr="00251BFD">
        <w:t xml:space="preserve">Requisiti </w:t>
      </w:r>
      <w:proofErr w:type="spellStart"/>
      <w:r w:rsidR="009D46E9" w:rsidRPr="00431CD1">
        <w:t>Nice</w:t>
      </w:r>
      <w:proofErr w:type="spellEnd"/>
      <w:r w:rsidR="009D46E9" w:rsidRPr="00431CD1">
        <w:t>-To-</w:t>
      </w:r>
      <w:proofErr w:type="spellStart"/>
      <w:r w:rsidR="009D46E9" w:rsidRPr="00431CD1">
        <w:t>Have</w:t>
      </w:r>
      <w:proofErr w:type="spellEnd"/>
      <w:r w:rsidRPr="00251BFD">
        <w:t xml:space="preserve"> per </w:t>
      </w:r>
      <w:r w:rsidR="009D46E9" w:rsidRPr="00431CD1">
        <w:t xml:space="preserve">l’Applicativo </w:t>
      </w:r>
      <w:r w:rsidR="00361CA2" w:rsidRPr="00431CD1">
        <w:t xml:space="preserve">Segnalazioni - </w:t>
      </w:r>
      <w:r w:rsidR="007C63E9" w:rsidRPr="00431CD1">
        <w:t>Segnalazioni di Vigilanza Banca d'Italia</w:t>
      </w:r>
      <w:r w:rsidR="009D46E9" w:rsidRPr="00431CD1">
        <w:t xml:space="preserve"> (RFN 0</w:t>
      </w:r>
      <w:r w:rsidR="00A05A3C" w:rsidRPr="00431CD1">
        <w:t>4</w:t>
      </w:r>
      <w:r w:rsidR="009D46E9" w:rsidRPr="00431CD1">
        <w:t>)</w:t>
      </w:r>
      <w:bookmarkEnd w:id="14"/>
    </w:p>
    <w:p w14:paraId="028C6FA4" w14:textId="0F72AC71" w:rsidR="009D46E9" w:rsidRPr="00431CD1" w:rsidRDefault="00251BFD" w:rsidP="009D46E9">
      <w:pPr>
        <w:pStyle w:val="Titolo3"/>
      </w:pPr>
      <w:bookmarkStart w:id="15" w:name="_Toc120721889"/>
      <w:r w:rsidRPr="00251BFD">
        <w:t xml:space="preserve">Requisiti </w:t>
      </w:r>
      <w:proofErr w:type="spellStart"/>
      <w:r w:rsidR="009D46E9" w:rsidRPr="00431CD1">
        <w:t>Nice</w:t>
      </w:r>
      <w:proofErr w:type="spellEnd"/>
      <w:r w:rsidR="009D46E9" w:rsidRPr="00431CD1">
        <w:t>-To-</w:t>
      </w:r>
      <w:proofErr w:type="spellStart"/>
      <w:r w:rsidR="009D46E9" w:rsidRPr="00431CD1">
        <w:t>Have</w:t>
      </w:r>
      <w:proofErr w:type="spellEnd"/>
      <w:r w:rsidRPr="00251BFD">
        <w:t xml:space="preserve"> per </w:t>
      </w:r>
      <w:r w:rsidR="009D46E9" w:rsidRPr="00431CD1">
        <w:t xml:space="preserve">l’Applicativo </w:t>
      </w:r>
      <w:r w:rsidR="007C63E9" w:rsidRPr="00431CD1">
        <w:t xml:space="preserve">Segnalazioni </w:t>
      </w:r>
      <w:r w:rsidR="00AA4C74" w:rsidRPr="00431CD1">
        <w:t>-</w:t>
      </w:r>
      <w:r w:rsidR="007C63E9" w:rsidRPr="00431CD1">
        <w:t xml:space="preserve"> </w:t>
      </w:r>
      <w:r w:rsidR="009F4DC3" w:rsidRPr="00431CD1">
        <w:t xml:space="preserve">Antiriciclaggio </w:t>
      </w:r>
      <w:r w:rsidR="009D46E9" w:rsidRPr="00431CD1">
        <w:t>(RFN 0</w:t>
      </w:r>
      <w:r w:rsidR="00A05A3C" w:rsidRPr="00431CD1">
        <w:t>5</w:t>
      </w:r>
      <w:r w:rsidR="009D46E9" w:rsidRPr="00431CD1">
        <w:t>)</w:t>
      </w:r>
      <w:bookmarkEnd w:id="15"/>
    </w:p>
    <w:p w14:paraId="2702A7B3" w14:textId="751C506E" w:rsidR="00A05A3C" w:rsidRPr="00431CD1" w:rsidRDefault="00251BFD" w:rsidP="00A05A3C">
      <w:pPr>
        <w:pStyle w:val="Titolo3"/>
      </w:pPr>
      <w:bookmarkStart w:id="16" w:name="_Toc120721890"/>
      <w:r w:rsidRPr="00251BFD">
        <w:t xml:space="preserve">Requisiti </w:t>
      </w:r>
      <w:proofErr w:type="spellStart"/>
      <w:r w:rsidR="00A05A3C" w:rsidRPr="00431CD1">
        <w:t>Nice</w:t>
      </w:r>
      <w:proofErr w:type="spellEnd"/>
      <w:r w:rsidR="00A05A3C" w:rsidRPr="00431CD1">
        <w:t>-To-</w:t>
      </w:r>
      <w:proofErr w:type="spellStart"/>
      <w:r w:rsidR="00A05A3C" w:rsidRPr="00431CD1">
        <w:t>Have</w:t>
      </w:r>
      <w:proofErr w:type="spellEnd"/>
      <w:r w:rsidRPr="00251BFD">
        <w:t xml:space="preserve"> per </w:t>
      </w:r>
      <w:r w:rsidR="00A05A3C" w:rsidRPr="00431CD1">
        <w:t xml:space="preserve">l’Applicativo </w:t>
      </w:r>
      <w:r w:rsidR="009F4DC3" w:rsidRPr="00431CD1">
        <w:t xml:space="preserve">Gestione e consolidamento rischi - Resoconto ICAAP </w:t>
      </w:r>
      <w:r w:rsidR="00A05A3C" w:rsidRPr="00431CD1">
        <w:t>(RFN 06)</w:t>
      </w:r>
      <w:bookmarkEnd w:id="16"/>
    </w:p>
    <w:p w14:paraId="4A8F210E" w14:textId="40A294A2" w:rsidR="00A05A3C" w:rsidRPr="00431CD1" w:rsidRDefault="00251BFD" w:rsidP="00A05A3C">
      <w:pPr>
        <w:pStyle w:val="Titolo3"/>
      </w:pPr>
      <w:bookmarkStart w:id="17" w:name="_Toc120721891"/>
      <w:r w:rsidRPr="00251BFD">
        <w:t xml:space="preserve">Requisiti </w:t>
      </w:r>
      <w:proofErr w:type="spellStart"/>
      <w:r w:rsidR="00A05A3C" w:rsidRPr="00431CD1">
        <w:t>Nice</w:t>
      </w:r>
      <w:proofErr w:type="spellEnd"/>
      <w:r w:rsidR="00A05A3C" w:rsidRPr="00431CD1">
        <w:t>-To-</w:t>
      </w:r>
      <w:proofErr w:type="spellStart"/>
      <w:r w:rsidR="00A05A3C" w:rsidRPr="00431CD1">
        <w:t>Have</w:t>
      </w:r>
      <w:proofErr w:type="spellEnd"/>
      <w:r w:rsidRPr="00251BFD">
        <w:t xml:space="preserve"> per </w:t>
      </w:r>
      <w:r w:rsidR="00A05A3C" w:rsidRPr="00431CD1">
        <w:t xml:space="preserve">l’Applicativo </w:t>
      </w:r>
      <w:r w:rsidR="00AA4C74" w:rsidRPr="00431CD1">
        <w:t xml:space="preserve">Gestione e consolidamento rischi - Informativa al Pubblico </w:t>
      </w:r>
      <w:r w:rsidR="00A05A3C" w:rsidRPr="00431CD1">
        <w:t>(RFN 07)</w:t>
      </w:r>
      <w:bookmarkEnd w:id="17"/>
    </w:p>
    <w:p w14:paraId="6FF3E150" w14:textId="188918FD" w:rsidR="00A05A3C" w:rsidRPr="00431CD1" w:rsidRDefault="00251BFD" w:rsidP="00A05A3C">
      <w:pPr>
        <w:pStyle w:val="Titolo3"/>
      </w:pPr>
      <w:bookmarkStart w:id="18" w:name="_Toc120721892"/>
      <w:r w:rsidRPr="00251BFD">
        <w:t xml:space="preserve">Requisiti </w:t>
      </w:r>
      <w:proofErr w:type="spellStart"/>
      <w:r w:rsidR="00A05A3C" w:rsidRPr="00431CD1">
        <w:t>Nice</w:t>
      </w:r>
      <w:proofErr w:type="spellEnd"/>
      <w:r w:rsidR="00A05A3C" w:rsidRPr="00431CD1">
        <w:t>-To-</w:t>
      </w:r>
      <w:proofErr w:type="spellStart"/>
      <w:r w:rsidR="00A05A3C" w:rsidRPr="00431CD1">
        <w:t>Have</w:t>
      </w:r>
      <w:proofErr w:type="spellEnd"/>
      <w:r w:rsidRPr="00251BFD">
        <w:t xml:space="preserve"> per </w:t>
      </w:r>
      <w:r w:rsidR="00A05A3C" w:rsidRPr="00431CD1">
        <w:t xml:space="preserve">l’Applicativo </w:t>
      </w:r>
      <w:r w:rsidR="00B47AEF" w:rsidRPr="00431CD1">
        <w:t xml:space="preserve">Gestione e consolidamento rischi - Mappa dei rischi aziendali </w:t>
      </w:r>
      <w:r w:rsidR="00A05A3C" w:rsidRPr="00431CD1">
        <w:t>(RFN 0</w:t>
      </w:r>
      <w:r w:rsidR="00F3542C">
        <w:t>8</w:t>
      </w:r>
      <w:r w:rsidR="00A05A3C" w:rsidRPr="00431CD1">
        <w:t>)</w:t>
      </w:r>
      <w:bookmarkEnd w:id="18"/>
    </w:p>
    <w:p w14:paraId="4D29EC05" w14:textId="7E7F6EEB" w:rsidR="00260098" w:rsidRPr="00431CD1" w:rsidRDefault="00251BFD" w:rsidP="00B47AEF">
      <w:pPr>
        <w:pStyle w:val="Titolo3"/>
      </w:pPr>
      <w:bookmarkStart w:id="19" w:name="_Toc120721893"/>
      <w:r w:rsidRPr="00251BFD">
        <w:t xml:space="preserve">Requisiti Core per il </w:t>
      </w:r>
      <w:r w:rsidR="00151C4D" w:rsidRPr="00151C4D">
        <w:t xml:space="preserve">Gruppo applicativo </w:t>
      </w:r>
      <w:r w:rsidR="00CD0B6F" w:rsidRPr="00431CD1">
        <w:t>Gestione amministrativa</w:t>
      </w:r>
      <w:r w:rsidR="00A85B13" w:rsidRPr="00431CD1">
        <w:t xml:space="preserve"> (RFC 0</w:t>
      </w:r>
      <w:r w:rsidR="00CD0B6F" w:rsidRPr="00431CD1">
        <w:t>4</w:t>
      </w:r>
      <w:r w:rsidR="00A85B13" w:rsidRPr="00431CD1">
        <w:t>)</w:t>
      </w:r>
      <w:bookmarkEnd w:id="19"/>
    </w:p>
    <w:p w14:paraId="79CF17FE" w14:textId="408DDB5F" w:rsidR="00CD0B6F" w:rsidRPr="00431CD1" w:rsidRDefault="00251BFD" w:rsidP="00B47AEF">
      <w:pPr>
        <w:pStyle w:val="Titolo3"/>
      </w:pPr>
      <w:bookmarkStart w:id="20" w:name="_Toc120721894"/>
      <w:r w:rsidRPr="00251BFD">
        <w:t xml:space="preserve">Requisiti Core per il </w:t>
      </w:r>
      <w:r w:rsidR="00151C4D" w:rsidRPr="00151C4D">
        <w:t xml:space="preserve">Gruppo applicativo </w:t>
      </w:r>
      <w:r w:rsidR="000F39D5" w:rsidRPr="00431CD1">
        <w:t>Gestione rischi e relazione clienti</w:t>
      </w:r>
      <w:r w:rsidR="00CD0B6F" w:rsidRPr="00431CD1">
        <w:t xml:space="preserve"> (RFC 0</w:t>
      </w:r>
      <w:r w:rsidR="000F39D5" w:rsidRPr="00431CD1">
        <w:t>5</w:t>
      </w:r>
      <w:r w:rsidR="00CD0B6F" w:rsidRPr="00431CD1">
        <w:t>)</w:t>
      </w:r>
      <w:bookmarkEnd w:id="20"/>
    </w:p>
    <w:p w14:paraId="51A58E73" w14:textId="50763212" w:rsidR="000F39D5" w:rsidRPr="00431CD1" w:rsidRDefault="00251BFD" w:rsidP="000F39D5">
      <w:pPr>
        <w:pStyle w:val="Titolo3"/>
      </w:pPr>
      <w:bookmarkStart w:id="21" w:name="_Toc120721895"/>
      <w:r w:rsidRPr="00251BFD">
        <w:t xml:space="preserve">Requisiti </w:t>
      </w:r>
      <w:proofErr w:type="spellStart"/>
      <w:r w:rsidR="000F39D5" w:rsidRPr="00431CD1">
        <w:t>Nice</w:t>
      </w:r>
      <w:proofErr w:type="spellEnd"/>
      <w:r w:rsidR="000F39D5" w:rsidRPr="00431CD1">
        <w:t>-To-</w:t>
      </w:r>
      <w:proofErr w:type="spellStart"/>
      <w:r w:rsidR="000F39D5" w:rsidRPr="00431CD1">
        <w:t>Have</w:t>
      </w:r>
      <w:proofErr w:type="spellEnd"/>
      <w:r w:rsidRPr="00251BFD">
        <w:t xml:space="preserve"> per </w:t>
      </w:r>
      <w:r w:rsidR="000F39D5" w:rsidRPr="00431CD1">
        <w:t xml:space="preserve">l’Applicativo Gestione </w:t>
      </w:r>
      <w:r w:rsidR="00753FBB" w:rsidRPr="00431CD1">
        <w:t>relazione clienti (CRM)</w:t>
      </w:r>
      <w:r w:rsidR="000F39D5" w:rsidRPr="00431CD1">
        <w:t xml:space="preserve"> (RFN 0</w:t>
      </w:r>
      <w:r w:rsidR="00753FBB" w:rsidRPr="00431CD1">
        <w:t>9</w:t>
      </w:r>
      <w:r w:rsidR="000F39D5" w:rsidRPr="00431CD1">
        <w:t>)</w:t>
      </w:r>
      <w:bookmarkEnd w:id="21"/>
    </w:p>
    <w:p w14:paraId="616BB926" w14:textId="2AA737AF" w:rsidR="00E36A6E" w:rsidRPr="00431CD1" w:rsidRDefault="00E36A6E" w:rsidP="0014178E">
      <w:pPr>
        <w:pStyle w:val="Titolo2"/>
      </w:pPr>
      <w:bookmarkStart w:id="22" w:name="_Toc120721896"/>
      <w:r w:rsidRPr="00431CD1">
        <w:t xml:space="preserve">Ambito </w:t>
      </w:r>
      <w:r w:rsidR="00DF3144">
        <w:t>a</w:t>
      </w:r>
      <w:r w:rsidRPr="00431CD1">
        <w:t>pplicativo “</w:t>
      </w:r>
      <w:r w:rsidR="00881F62">
        <w:t>O</w:t>
      </w:r>
      <w:r w:rsidR="0014178E" w:rsidRPr="00431CD1">
        <w:t>perations</w:t>
      </w:r>
      <w:r w:rsidRPr="00431CD1">
        <w:t>”</w:t>
      </w:r>
      <w:bookmarkEnd w:id="22"/>
    </w:p>
    <w:p w14:paraId="1BB4DEE2" w14:textId="3977D4A5" w:rsidR="00842D9B" w:rsidRPr="00431CD1" w:rsidRDefault="00251BFD" w:rsidP="00842D9B">
      <w:pPr>
        <w:pStyle w:val="Titolo3"/>
      </w:pPr>
      <w:bookmarkStart w:id="23" w:name="_Toc120721897"/>
      <w:r w:rsidRPr="00251BFD">
        <w:t xml:space="preserve">Requisiti Core per il </w:t>
      </w:r>
      <w:r w:rsidR="00151C4D" w:rsidRPr="00151C4D">
        <w:t xml:space="preserve">Gruppo applicativo </w:t>
      </w:r>
      <w:r w:rsidR="0072242E" w:rsidRPr="00431CD1">
        <w:t>Sistemi di pagamento</w:t>
      </w:r>
      <w:r w:rsidR="00842D9B" w:rsidRPr="00431CD1">
        <w:t xml:space="preserve"> (RFC 06)</w:t>
      </w:r>
      <w:bookmarkEnd w:id="23"/>
    </w:p>
    <w:p w14:paraId="1D25A26E" w14:textId="4420C387" w:rsidR="000F39D5" w:rsidRPr="00431CD1" w:rsidRDefault="00251BFD" w:rsidP="00B47AEF">
      <w:pPr>
        <w:pStyle w:val="Titolo3"/>
      </w:pPr>
      <w:bookmarkStart w:id="24" w:name="_Toc120721898"/>
      <w:r w:rsidRPr="00251BFD">
        <w:t xml:space="preserve">Requisiti Core per il </w:t>
      </w:r>
      <w:r w:rsidR="00151C4D" w:rsidRPr="00151C4D">
        <w:t xml:space="preserve">Gruppo applicativo </w:t>
      </w:r>
      <w:r w:rsidR="0072242E" w:rsidRPr="00431CD1">
        <w:t>Credito (RFC 07)</w:t>
      </w:r>
      <w:bookmarkEnd w:id="24"/>
    </w:p>
    <w:p w14:paraId="323D9EEC" w14:textId="2EB75A6A" w:rsidR="007A48BA" w:rsidRPr="00431CD1" w:rsidRDefault="00251BFD" w:rsidP="007A48BA">
      <w:pPr>
        <w:pStyle w:val="Titolo3"/>
      </w:pPr>
      <w:bookmarkStart w:id="25" w:name="_Toc120721899"/>
      <w:r w:rsidRPr="00251BFD">
        <w:lastRenderedPageBreak/>
        <w:t xml:space="preserve">Requisiti </w:t>
      </w:r>
      <w:proofErr w:type="spellStart"/>
      <w:r w:rsidR="007A48BA" w:rsidRPr="00431CD1">
        <w:t>Nice</w:t>
      </w:r>
      <w:proofErr w:type="spellEnd"/>
      <w:r w:rsidR="007A48BA" w:rsidRPr="00431CD1">
        <w:t>-To-</w:t>
      </w:r>
      <w:proofErr w:type="spellStart"/>
      <w:r w:rsidR="007A48BA" w:rsidRPr="00431CD1">
        <w:t>Have</w:t>
      </w:r>
      <w:proofErr w:type="spellEnd"/>
      <w:r w:rsidRPr="00251BFD">
        <w:t xml:space="preserve"> per </w:t>
      </w:r>
      <w:r w:rsidR="007A48BA" w:rsidRPr="00431CD1">
        <w:t xml:space="preserve">l’Applicativo </w:t>
      </w:r>
      <w:r w:rsidR="00864FAC" w:rsidRPr="00431CD1">
        <w:t>Fast lending</w:t>
      </w:r>
      <w:r w:rsidR="007A48BA" w:rsidRPr="00431CD1">
        <w:t xml:space="preserve"> (RFN </w:t>
      </w:r>
      <w:r w:rsidR="00864FAC" w:rsidRPr="00431CD1">
        <w:t>10</w:t>
      </w:r>
      <w:r w:rsidR="007A48BA" w:rsidRPr="00431CD1">
        <w:t>)</w:t>
      </w:r>
      <w:bookmarkEnd w:id="25"/>
    </w:p>
    <w:p w14:paraId="37F9EECE" w14:textId="67DB78BD" w:rsidR="007A48BA" w:rsidRPr="00431CD1" w:rsidRDefault="00251BFD" w:rsidP="00B47AEF">
      <w:pPr>
        <w:pStyle w:val="Titolo3"/>
      </w:pPr>
      <w:bookmarkStart w:id="26" w:name="_Toc120721900"/>
      <w:r w:rsidRPr="00251BFD">
        <w:t xml:space="preserve">Requisiti </w:t>
      </w:r>
      <w:proofErr w:type="spellStart"/>
      <w:r w:rsidR="00D83063" w:rsidRPr="00431CD1">
        <w:t>Nice</w:t>
      </w:r>
      <w:proofErr w:type="spellEnd"/>
      <w:r w:rsidR="00D83063" w:rsidRPr="00431CD1">
        <w:t>-To-</w:t>
      </w:r>
      <w:proofErr w:type="spellStart"/>
      <w:r w:rsidR="00D83063" w:rsidRPr="00431CD1">
        <w:t>Have</w:t>
      </w:r>
      <w:proofErr w:type="spellEnd"/>
      <w:r w:rsidRPr="00251BFD">
        <w:t xml:space="preserve"> per </w:t>
      </w:r>
      <w:r w:rsidR="00D83063" w:rsidRPr="00431CD1">
        <w:t xml:space="preserve">l’Applicativo Credito anomalo (RFN </w:t>
      </w:r>
      <w:r w:rsidR="00725B8B" w:rsidRPr="00431CD1">
        <w:t>11</w:t>
      </w:r>
      <w:r w:rsidR="00D83063" w:rsidRPr="00431CD1">
        <w:t>)</w:t>
      </w:r>
      <w:bookmarkEnd w:id="26"/>
    </w:p>
    <w:p w14:paraId="245E35DD" w14:textId="495DA72B" w:rsidR="00725B8B" w:rsidRPr="00431CD1" w:rsidRDefault="00251BFD" w:rsidP="00725B8B">
      <w:pPr>
        <w:pStyle w:val="Titolo3"/>
      </w:pPr>
      <w:bookmarkStart w:id="27" w:name="_Toc120721901"/>
      <w:r w:rsidRPr="00251BFD">
        <w:t xml:space="preserve">Requisiti Core per il </w:t>
      </w:r>
      <w:r w:rsidR="00151C4D" w:rsidRPr="00151C4D">
        <w:t xml:space="preserve">Gruppo applicativo </w:t>
      </w:r>
      <w:r w:rsidR="00725B8B" w:rsidRPr="00431CD1">
        <w:t>Finanza (RFC 08)</w:t>
      </w:r>
      <w:bookmarkEnd w:id="27"/>
    </w:p>
    <w:p w14:paraId="03788A29" w14:textId="3ACF2856" w:rsidR="00F66509" w:rsidRPr="00431CD1" w:rsidRDefault="00251BFD" w:rsidP="00F66509">
      <w:pPr>
        <w:pStyle w:val="Titolo3"/>
      </w:pPr>
      <w:bookmarkStart w:id="28" w:name="_Toc120721902"/>
      <w:r w:rsidRPr="00251BFD">
        <w:t xml:space="preserve">Requisiti </w:t>
      </w:r>
      <w:proofErr w:type="spellStart"/>
      <w:r w:rsidR="00F66509" w:rsidRPr="00431CD1">
        <w:t>Nice</w:t>
      </w:r>
      <w:proofErr w:type="spellEnd"/>
      <w:r w:rsidR="00F66509" w:rsidRPr="00431CD1">
        <w:t>-To-</w:t>
      </w:r>
      <w:proofErr w:type="spellStart"/>
      <w:r w:rsidR="00F66509" w:rsidRPr="00431CD1">
        <w:t>Have</w:t>
      </w:r>
      <w:proofErr w:type="spellEnd"/>
      <w:r w:rsidRPr="00251BFD">
        <w:t xml:space="preserve"> per </w:t>
      </w:r>
      <w:r w:rsidR="00F66509" w:rsidRPr="00431CD1">
        <w:t xml:space="preserve">l’Applicativo </w:t>
      </w:r>
      <w:r w:rsidR="004A0499" w:rsidRPr="00431CD1">
        <w:t>Tesoreria</w:t>
      </w:r>
      <w:r w:rsidR="00F66509" w:rsidRPr="00431CD1">
        <w:t xml:space="preserve"> (RFN 12)</w:t>
      </w:r>
      <w:bookmarkEnd w:id="28"/>
    </w:p>
    <w:p w14:paraId="38FEE58C" w14:textId="3DF1D698" w:rsidR="004A0499" w:rsidRPr="00431CD1" w:rsidRDefault="004A0499" w:rsidP="004A0499">
      <w:pPr>
        <w:pStyle w:val="Titolo2"/>
      </w:pPr>
      <w:bookmarkStart w:id="29" w:name="_Toc120721903"/>
      <w:r w:rsidRPr="00431CD1">
        <w:t xml:space="preserve">Ambito </w:t>
      </w:r>
      <w:r w:rsidR="00DF3144">
        <w:t>a</w:t>
      </w:r>
      <w:r w:rsidRPr="00431CD1">
        <w:t>pplicativo “</w:t>
      </w:r>
      <w:r w:rsidR="00881F62">
        <w:t>S</w:t>
      </w:r>
      <w:r w:rsidRPr="00431CD1">
        <w:t>ervizi applicativi comuni”</w:t>
      </w:r>
      <w:bookmarkEnd w:id="29"/>
    </w:p>
    <w:p w14:paraId="25B8F37E" w14:textId="4AB1BC5C" w:rsidR="004A0499" w:rsidRPr="00431CD1" w:rsidRDefault="00251BFD" w:rsidP="004A0499">
      <w:pPr>
        <w:pStyle w:val="Titolo3"/>
      </w:pPr>
      <w:bookmarkStart w:id="30" w:name="_Toc120721904"/>
      <w:r w:rsidRPr="00251BFD">
        <w:t xml:space="preserve">Requisiti Core per il </w:t>
      </w:r>
      <w:r w:rsidR="00151C4D" w:rsidRPr="00151C4D">
        <w:t xml:space="preserve">Gruppo applicativo </w:t>
      </w:r>
      <w:r w:rsidR="004A0499" w:rsidRPr="00431CD1">
        <w:t xml:space="preserve">Sistemi </w:t>
      </w:r>
      <w:r w:rsidR="007071BD" w:rsidRPr="00431CD1">
        <w:t>R</w:t>
      </w:r>
      <w:r w:rsidR="005B3484" w:rsidRPr="00431CD1">
        <w:t>eferenziali</w:t>
      </w:r>
      <w:r w:rsidR="004A0499" w:rsidRPr="00431CD1">
        <w:t xml:space="preserve"> (RFC 0</w:t>
      </w:r>
      <w:r w:rsidR="005B3484" w:rsidRPr="00431CD1">
        <w:t>9</w:t>
      </w:r>
      <w:r w:rsidR="004A0499" w:rsidRPr="00431CD1">
        <w:t>)</w:t>
      </w:r>
      <w:bookmarkEnd w:id="30"/>
    </w:p>
    <w:p w14:paraId="69B3E95D" w14:textId="418AF898" w:rsidR="00725B8B" w:rsidRPr="00431CD1" w:rsidRDefault="00251BFD" w:rsidP="00B47AEF">
      <w:pPr>
        <w:pStyle w:val="Titolo3"/>
      </w:pPr>
      <w:bookmarkStart w:id="31" w:name="_Toc120721905"/>
      <w:r w:rsidRPr="00251BFD">
        <w:t xml:space="preserve">Requisiti Core per il </w:t>
      </w:r>
      <w:r w:rsidR="00FE742A" w:rsidRPr="00431CD1">
        <w:t xml:space="preserve">Gruppo applicativo Sistemi di </w:t>
      </w:r>
      <w:r w:rsidR="00DD52A6">
        <w:t>c</w:t>
      </w:r>
      <w:r w:rsidR="00FE742A" w:rsidRPr="00431CD1">
        <w:t>ollaborazione (RFC 10)</w:t>
      </w:r>
      <w:bookmarkEnd w:id="31"/>
    </w:p>
    <w:p w14:paraId="64829C7F" w14:textId="1D2C8FD2" w:rsidR="004E3EFE" w:rsidRPr="00431CD1" w:rsidRDefault="00251BFD" w:rsidP="00B47AEF">
      <w:pPr>
        <w:pStyle w:val="Titolo3"/>
      </w:pPr>
      <w:bookmarkStart w:id="32" w:name="_Toc120721906"/>
      <w:r w:rsidRPr="00251BFD">
        <w:t xml:space="preserve">Requisiti </w:t>
      </w:r>
      <w:proofErr w:type="spellStart"/>
      <w:r w:rsidR="004E3EFE" w:rsidRPr="00431CD1">
        <w:t>Nice</w:t>
      </w:r>
      <w:proofErr w:type="spellEnd"/>
      <w:r w:rsidR="004E3EFE" w:rsidRPr="00431CD1">
        <w:t>-To-</w:t>
      </w:r>
      <w:proofErr w:type="spellStart"/>
      <w:r w:rsidR="004E3EFE" w:rsidRPr="00431CD1">
        <w:t>Have</w:t>
      </w:r>
      <w:proofErr w:type="spellEnd"/>
      <w:r w:rsidR="004E3EFE" w:rsidRPr="00431CD1">
        <w:t xml:space="preserve"> per l’Applicativo</w:t>
      </w:r>
      <w:r w:rsidR="00E93465" w:rsidRPr="00431CD1">
        <w:t xml:space="preserve"> </w:t>
      </w:r>
      <w:proofErr w:type="spellStart"/>
      <w:r w:rsidR="00E93465" w:rsidRPr="00431CD1">
        <w:t>Process</w:t>
      </w:r>
      <w:proofErr w:type="spellEnd"/>
      <w:r w:rsidR="00E93465" w:rsidRPr="00431CD1">
        <w:t xml:space="preserve"> Automation (RFN 13)</w:t>
      </w:r>
      <w:bookmarkEnd w:id="32"/>
    </w:p>
    <w:p w14:paraId="034C9A36" w14:textId="56C747D1" w:rsidR="004E3EFE" w:rsidRPr="00431CD1" w:rsidRDefault="00251BFD" w:rsidP="00B47AEF">
      <w:pPr>
        <w:pStyle w:val="Titolo3"/>
      </w:pPr>
      <w:bookmarkStart w:id="33" w:name="_Toc120721907"/>
      <w:r w:rsidRPr="00251BFD">
        <w:t xml:space="preserve">Requisiti Core per il </w:t>
      </w:r>
      <w:r w:rsidR="004E3EFE" w:rsidRPr="00431CD1">
        <w:t>Gruppo applicativo Sistemi di gestione dei dati (RFC 11)</w:t>
      </w:r>
      <w:bookmarkEnd w:id="33"/>
    </w:p>
    <w:p w14:paraId="2393D7D7" w14:textId="4848675B" w:rsidR="00E926DD" w:rsidRPr="00431CD1" w:rsidRDefault="00E926DD" w:rsidP="00E926DD">
      <w:pPr>
        <w:pStyle w:val="Titolo1"/>
      </w:pPr>
      <w:bookmarkStart w:id="34" w:name="_Toc120721908"/>
      <w:r w:rsidRPr="00431CD1">
        <w:t>Requisiti di integrazione</w:t>
      </w:r>
      <w:r w:rsidR="001B16E6">
        <w:t xml:space="preserve"> con il Sistema</w:t>
      </w:r>
      <w:bookmarkEnd w:id="34"/>
    </w:p>
    <w:p w14:paraId="420EC8D7" w14:textId="7AB81210" w:rsidR="00A85071" w:rsidRPr="00431CD1" w:rsidRDefault="00A35362" w:rsidP="00A1060D">
      <w:pPr>
        <w:pStyle w:val="Titolo2"/>
      </w:pPr>
      <w:bookmarkStart w:id="35" w:name="_Toc120721909"/>
      <w:r w:rsidRPr="00431CD1">
        <w:t>Integrazioni con sistemi di Regione Lombardia</w:t>
      </w:r>
      <w:bookmarkEnd w:id="35"/>
    </w:p>
    <w:p w14:paraId="3609AD82" w14:textId="5DD9D496" w:rsidR="00E926DD" w:rsidRPr="00431CD1" w:rsidRDefault="00251BFD" w:rsidP="00A35362">
      <w:pPr>
        <w:pStyle w:val="Titolo3"/>
      </w:pPr>
      <w:bookmarkStart w:id="36" w:name="_Toc120721910"/>
      <w:r w:rsidRPr="00431CD1">
        <w:t xml:space="preserve">Requisiti Core per </w:t>
      </w:r>
      <w:r w:rsidR="00A1060D" w:rsidRPr="00431CD1">
        <w:t xml:space="preserve">l’integrazione con </w:t>
      </w:r>
      <w:r w:rsidR="007335C8" w:rsidRPr="00431CD1">
        <w:t>Bandi Online (</w:t>
      </w:r>
      <w:r w:rsidR="00BF5824" w:rsidRPr="00431CD1">
        <w:t>RIC 01</w:t>
      </w:r>
      <w:r w:rsidR="007335C8" w:rsidRPr="00431CD1">
        <w:t>)</w:t>
      </w:r>
      <w:bookmarkEnd w:id="36"/>
    </w:p>
    <w:p w14:paraId="1F3684C9" w14:textId="6EAD8CDF" w:rsidR="001E1BC6" w:rsidRPr="00431CD1" w:rsidRDefault="001E1BC6" w:rsidP="001E1BC6">
      <w:pPr>
        <w:pStyle w:val="Titolo3"/>
      </w:pPr>
      <w:bookmarkStart w:id="37" w:name="_Toc120721911"/>
      <w:r w:rsidRPr="00431CD1">
        <w:t xml:space="preserve">Requisiti Core per l’integrazione con </w:t>
      </w:r>
      <w:proofErr w:type="spellStart"/>
      <w:r w:rsidR="00AF64B4" w:rsidRPr="00431CD1">
        <w:t>MyPay</w:t>
      </w:r>
      <w:proofErr w:type="spellEnd"/>
      <w:r w:rsidR="00AF64B4" w:rsidRPr="00431CD1">
        <w:t xml:space="preserve"> / </w:t>
      </w:r>
      <w:proofErr w:type="spellStart"/>
      <w:r w:rsidR="00AF64B4" w:rsidRPr="00431CD1">
        <w:t>MyPivot</w:t>
      </w:r>
      <w:proofErr w:type="spellEnd"/>
      <w:r w:rsidR="00AF64B4" w:rsidRPr="00431CD1">
        <w:t xml:space="preserve"> </w:t>
      </w:r>
      <w:r w:rsidRPr="00431CD1">
        <w:t>(RIC 0</w:t>
      </w:r>
      <w:r w:rsidR="00AF64B4" w:rsidRPr="00431CD1">
        <w:t>2</w:t>
      </w:r>
      <w:r w:rsidRPr="00431CD1">
        <w:t>)</w:t>
      </w:r>
      <w:bookmarkEnd w:id="37"/>
    </w:p>
    <w:p w14:paraId="780E7634" w14:textId="32986B23" w:rsidR="00AF64B4" w:rsidRPr="00431CD1" w:rsidRDefault="00AF64B4" w:rsidP="00AF64B4">
      <w:pPr>
        <w:pStyle w:val="Titolo3"/>
        <w:rPr>
          <w:rFonts w:eastAsia="Arial" w:cs="Arial"/>
          <w:caps/>
          <w:sz w:val="24"/>
          <w:szCs w:val="28"/>
        </w:rPr>
      </w:pPr>
      <w:bookmarkStart w:id="38" w:name="_Toc120721912"/>
      <w:r w:rsidRPr="00431CD1">
        <w:t xml:space="preserve">Requisiti </w:t>
      </w:r>
      <w:proofErr w:type="spellStart"/>
      <w:r w:rsidRPr="00431CD1">
        <w:t>Nice</w:t>
      </w:r>
      <w:proofErr w:type="spellEnd"/>
      <w:r w:rsidRPr="00431CD1">
        <w:t>-To-</w:t>
      </w:r>
      <w:proofErr w:type="spellStart"/>
      <w:r w:rsidRPr="00431CD1">
        <w:t>Have</w:t>
      </w:r>
      <w:proofErr w:type="spellEnd"/>
      <w:r w:rsidRPr="00431CD1">
        <w:t xml:space="preserve"> per l’integrazione </w:t>
      </w:r>
      <w:r w:rsidR="003B5FBE" w:rsidRPr="00431CD1">
        <w:t>con la piattaforma di registrazione e profilazione (</w:t>
      </w:r>
      <w:proofErr w:type="spellStart"/>
      <w:r w:rsidR="003B5FBE" w:rsidRPr="00431CD1">
        <w:t>IdPC</w:t>
      </w:r>
      <w:proofErr w:type="spellEnd"/>
      <w:r w:rsidR="003B5FBE" w:rsidRPr="00431CD1">
        <w:t xml:space="preserve">) </w:t>
      </w:r>
      <w:r w:rsidRPr="00431CD1">
        <w:t>(RI</w:t>
      </w:r>
      <w:r w:rsidR="003B5FBE" w:rsidRPr="00431CD1">
        <w:t>N</w:t>
      </w:r>
      <w:r w:rsidRPr="00431CD1">
        <w:t xml:space="preserve"> 0</w:t>
      </w:r>
      <w:r w:rsidR="003B5FBE" w:rsidRPr="00431CD1">
        <w:t>1</w:t>
      </w:r>
      <w:r w:rsidRPr="00431CD1">
        <w:t>)</w:t>
      </w:r>
      <w:bookmarkEnd w:id="38"/>
    </w:p>
    <w:p w14:paraId="680030DF" w14:textId="0B708E44" w:rsidR="00E926DD" w:rsidRPr="00431CD1" w:rsidRDefault="004C6796" w:rsidP="004C6796">
      <w:pPr>
        <w:pStyle w:val="Titolo2"/>
      </w:pPr>
      <w:bookmarkStart w:id="39" w:name="_Toc120721913"/>
      <w:r w:rsidRPr="00431CD1">
        <w:t>Integrazioni con sistemi di terzi utilizzati in Finlombarda</w:t>
      </w:r>
      <w:bookmarkEnd w:id="39"/>
    </w:p>
    <w:p w14:paraId="2D39ED05" w14:textId="5B84405B" w:rsidR="0013010E" w:rsidRPr="00431CD1" w:rsidRDefault="0013010E" w:rsidP="0013010E">
      <w:pPr>
        <w:pStyle w:val="Titolo3"/>
      </w:pPr>
      <w:bookmarkStart w:id="40" w:name="_Toc120721914"/>
      <w:r w:rsidRPr="00431CD1">
        <w:t>Requisiti Core per l’integrazione con il sistema di consultazione delle pratiche storicizzate (Power BI) (RIC 03)</w:t>
      </w:r>
      <w:bookmarkEnd w:id="40"/>
    </w:p>
    <w:p w14:paraId="7BA5B746" w14:textId="35C73942" w:rsidR="001B575A" w:rsidRPr="00431CD1" w:rsidRDefault="001B575A" w:rsidP="0013010E">
      <w:pPr>
        <w:pStyle w:val="Titolo3"/>
      </w:pPr>
      <w:bookmarkStart w:id="41" w:name="_Toc120721915"/>
      <w:r w:rsidRPr="001B575A">
        <w:t>Requisiti Core per l’integrazione con</w:t>
      </w:r>
      <w:r w:rsidRPr="00431CD1">
        <w:t xml:space="preserve"> il sistema di Newsletter e Area Riservata del cliente</w:t>
      </w:r>
      <w:r w:rsidR="00524C6D" w:rsidRPr="00431CD1">
        <w:t xml:space="preserve"> </w:t>
      </w:r>
      <w:r w:rsidR="00524C6D" w:rsidRPr="00524C6D">
        <w:t>(RIC 0</w:t>
      </w:r>
      <w:r w:rsidR="00524C6D" w:rsidRPr="00431CD1">
        <w:t>4</w:t>
      </w:r>
      <w:r w:rsidR="00524C6D" w:rsidRPr="00524C6D">
        <w:t>)</w:t>
      </w:r>
      <w:bookmarkEnd w:id="41"/>
    </w:p>
    <w:p w14:paraId="64825F59" w14:textId="3AEB49DC" w:rsidR="00524C6D" w:rsidRPr="00431CD1" w:rsidRDefault="001B575A" w:rsidP="00DE503C">
      <w:pPr>
        <w:pStyle w:val="Titolo3"/>
      </w:pPr>
      <w:bookmarkStart w:id="42" w:name="_Toc120721916"/>
      <w:r w:rsidRPr="001B575A">
        <w:t>Requisiti Core per l’integrazione con</w:t>
      </w:r>
      <w:r w:rsidR="00524C6D" w:rsidRPr="00431CD1">
        <w:t xml:space="preserve"> il sistema </w:t>
      </w:r>
      <w:r w:rsidR="00DE503C" w:rsidRPr="00431CD1">
        <w:t>delle pubblicazioni obbligatorie</w:t>
      </w:r>
      <w:r w:rsidR="00524C6D" w:rsidRPr="00431CD1">
        <w:t xml:space="preserve"> </w:t>
      </w:r>
      <w:r w:rsidR="00524C6D" w:rsidRPr="00524C6D">
        <w:t>(RIC 0</w:t>
      </w:r>
      <w:r w:rsidR="00524C6D" w:rsidRPr="00431CD1">
        <w:t>5</w:t>
      </w:r>
      <w:r w:rsidR="00524C6D" w:rsidRPr="00524C6D">
        <w:t>)</w:t>
      </w:r>
      <w:bookmarkEnd w:id="42"/>
    </w:p>
    <w:p w14:paraId="610319BD" w14:textId="61808009" w:rsidR="00E926DD" w:rsidRPr="00431CD1" w:rsidRDefault="007D51B9" w:rsidP="007D51B9">
      <w:pPr>
        <w:pStyle w:val="Titolo2"/>
      </w:pPr>
      <w:bookmarkStart w:id="43" w:name="_Toc120721917"/>
      <w:r w:rsidRPr="00431CD1">
        <w:t>Integrazioni con altri sistemi</w:t>
      </w:r>
      <w:bookmarkEnd w:id="43"/>
    </w:p>
    <w:p w14:paraId="4D00385B" w14:textId="79D1123A" w:rsidR="00C52F04" w:rsidRPr="00431CD1" w:rsidRDefault="002C77D2" w:rsidP="00C52F04">
      <w:pPr>
        <w:pStyle w:val="Titolo3"/>
      </w:pPr>
      <w:bookmarkStart w:id="44" w:name="_Toc120721918"/>
      <w:r w:rsidRPr="00431CD1">
        <w:t>Requisiti Core per l’integrazione con la Piattaforma Host to Host (H2H)</w:t>
      </w:r>
      <w:r w:rsidR="00C52F04" w:rsidRPr="00C52F04">
        <w:t xml:space="preserve"> </w:t>
      </w:r>
      <w:r w:rsidR="00524C6D" w:rsidRPr="00C52F04">
        <w:t>(RIC 0</w:t>
      </w:r>
      <w:r w:rsidRPr="00431CD1">
        <w:t>6</w:t>
      </w:r>
      <w:r w:rsidR="00524C6D" w:rsidRPr="00C52F04">
        <w:t>)</w:t>
      </w:r>
      <w:bookmarkEnd w:id="44"/>
    </w:p>
    <w:p w14:paraId="3CC68738" w14:textId="6EC93AB5" w:rsidR="00950689" w:rsidRPr="00431CD1" w:rsidRDefault="00950689" w:rsidP="00950689">
      <w:pPr>
        <w:pStyle w:val="Titolo3"/>
      </w:pPr>
      <w:bookmarkStart w:id="45" w:name="_Toc120721919"/>
      <w:r w:rsidRPr="00431CD1">
        <w:t xml:space="preserve">Requisiti Core per l’integrazione con </w:t>
      </w:r>
      <w:proofErr w:type="spellStart"/>
      <w:r w:rsidR="00940FA7" w:rsidRPr="00431CD1">
        <w:t>Infoproviders</w:t>
      </w:r>
      <w:proofErr w:type="spellEnd"/>
      <w:r w:rsidRPr="00C52F04">
        <w:t xml:space="preserve"> </w:t>
      </w:r>
      <w:r w:rsidR="00524C6D" w:rsidRPr="00C52F04">
        <w:t>(RIC 0</w:t>
      </w:r>
      <w:r w:rsidR="00940FA7" w:rsidRPr="00431CD1">
        <w:t>7</w:t>
      </w:r>
      <w:r w:rsidR="00524C6D" w:rsidRPr="00C52F04">
        <w:t>)</w:t>
      </w:r>
      <w:bookmarkEnd w:id="45"/>
    </w:p>
    <w:p w14:paraId="345EADF0" w14:textId="77777777" w:rsidR="002D129E" w:rsidRPr="002D129E" w:rsidRDefault="002D129E" w:rsidP="002D129E">
      <w:pPr>
        <w:spacing w:before="169"/>
        <w:ind w:left="237"/>
        <w:rPr>
          <w:i/>
          <w:sz w:val="20"/>
        </w:rPr>
      </w:pPr>
      <w:bookmarkStart w:id="46" w:name="_Hlk120640885"/>
      <w:r w:rsidRPr="002D129E">
        <w:rPr>
          <w:i/>
          <w:sz w:val="20"/>
        </w:rPr>
        <w:t>&lt;In questa sezione è necessario dichiarare le modalità di copertura per ciascun ambito di Data Feed indicato nel Capitolato Tecnico specificando:</w:t>
      </w:r>
    </w:p>
    <w:p w14:paraId="2F43AFDF" w14:textId="634022A2" w:rsidR="002D129E" w:rsidRPr="00431CD1" w:rsidRDefault="002D129E" w:rsidP="002D129E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Se attivabile come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 (ovvero incluso nell’ambito della fornitura essendo contrattualizzato </w:t>
      </w:r>
      <w:r w:rsidRPr="00431CD1">
        <w:rPr>
          <w:i/>
          <w:sz w:val="20"/>
        </w:rPr>
        <w:lastRenderedPageBreak/>
        <w:t xml:space="preserve">direttamente dal </w:t>
      </w:r>
      <w:r w:rsidR="009B137C">
        <w:rPr>
          <w:i/>
          <w:sz w:val="20"/>
        </w:rPr>
        <w:t>concorrente</w:t>
      </w:r>
      <w:r w:rsidRPr="00431CD1">
        <w:rPr>
          <w:i/>
          <w:sz w:val="20"/>
        </w:rPr>
        <w:t>);</w:t>
      </w:r>
    </w:p>
    <w:p w14:paraId="38DE27B1" w14:textId="22FA1778" w:rsidR="002D129E" w:rsidRDefault="002D129E" w:rsidP="00D70D60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Per tutti gli ambiti non coperti da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-in‟, esplicitare quali integrazioni con </w:t>
      </w:r>
      <w:proofErr w:type="spellStart"/>
      <w:r w:rsidRPr="00431CD1">
        <w:rPr>
          <w:i/>
          <w:sz w:val="20"/>
        </w:rPr>
        <w:t>Infoprovider</w:t>
      </w:r>
      <w:proofErr w:type="spellEnd"/>
      <w:r w:rsidRPr="00431CD1">
        <w:rPr>
          <w:i/>
          <w:sz w:val="20"/>
        </w:rPr>
        <w:t xml:space="preserve"> saranno disponibili al momento dell’avvio in esercizio del sistema.&gt;</w:t>
      </w:r>
      <w:bookmarkEnd w:id="46"/>
    </w:p>
    <w:p w14:paraId="6F630951" w14:textId="5610E41E" w:rsidR="00A50717" w:rsidRPr="00EF4130" w:rsidRDefault="00A50717" w:rsidP="00A50717">
      <w:pPr>
        <w:pStyle w:val="Corpotesto"/>
        <w:rPr>
          <w:i/>
          <w:iCs/>
          <w:sz w:val="20"/>
          <w:szCs w:val="20"/>
        </w:rPr>
      </w:pPr>
      <w:r w:rsidRPr="00EF4130">
        <w:rPr>
          <w:i/>
          <w:iCs/>
          <w:sz w:val="20"/>
          <w:szCs w:val="20"/>
        </w:rPr>
        <w:t>(</w:t>
      </w:r>
      <w:r w:rsidR="00302398" w:rsidRPr="00EF4130">
        <w:rPr>
          <w:i/>
          <w:iCs/>
          <w:sz w:val="20"/>
          <w:szCs w:val="20"/>
        </w:rPr>
        <w:t>N.B. si specifica che, essendo un requisito Core</w:t>
      </w:r>
      <w:r w:rsidR="00715C80" w:rsidRPr="00EF4130">
        <w:rPr>
          <w:i/>
          <w:iCs/>
          <w:sz w:val="20"/>
          <w:szCs w:val="20"/>
        </w:rPr>
        <w:t>, è obbligatorio offrire una delle due alternative)</w:t>
      </w:r>
    </w:p>
    <w:p w14:paraId="2F438FC0" w14:textId="572B77E5" w:rsidR="00C52F04" w:rsidRPr="00431CD1" w:rsidRDefault="0017219B" w:rsidP="00C52F04">
      <w:pPr>
        <w:pStyle w:val="Titolo3"/>
      </w:pPr>
      <w:bookmarkStart w:id="47" w:name="_Toc120721920"/>
      <w:r w:rsidRPr="00431CD1">
        <w:t xml:space="preserve">Requisiti </w:t>
      </w:r>
      <w:proofErr w:type="spellStart"/>
      <w:r w:rsidRPr="0017219B">
        <w:t>Nice</w:t>
      </w:r>
      <w:proofErr w:type="spellEnd"/>
      <w:r w:rsidRPr="0017219B">
        <w:t>-To-</w:t>
      </w:r>
      <w:proofErr w:type="spellStart"/>
      <w:r w:rsidRPr="0017219B">
        <w:t>Have</w:t>
      </w:r>
      <w:proofErr w:type="spellEnd"/>
      <w:r w:rsidRPr="00431CD1">
        <w:t xml:space="preserve"> per l’integrazione con </w:t>
      </w:r>
      <w:proofErr w:type="spellStart"/>
      <w:r w:rsidRPr="00431CD1">
        <w:t>Infoproviders</w:t>
      </w:r>
      <w:proofErr w:type="spellEnd"/>
      <w:r w:rsidR="00C60910" w:rsidRPr="00431CD1">
        <w:t xml:space="preserve"> - Credit Bureau</w:t>
      </w:r>
      <w:r w:rsidRPr="00C52F04">
        <w:t xml:space="preserve"> </w:t>
      </w:r>
      <w:r w:rsidR="00524C6D" w:rsidRPr="00C52F04">
        <w:t>(RI</w:t>
      </w:r>
      <w:r w:rsidR="00C60910" w:rsidRPr="00431CD1">
        <w:t>N</w:t>
      </w:r>
      <w:r w:rsidR="00524C6D" w:rsidRPr="00C52F04">
        <w:t xml:space="preserve"> 0</w:t>
      </w:r>
      <w:r w:rsidR="00C60910" w:rsidRPr="00431CD1">
        <w:t>2</w:t>
      </w:r>
      <w:r w:rsidR="00524C6D" w:rsidRPr="00C52F04">
        <w:t>)</w:t>
      </w:r>
      <w:bookmarkEnd w:id="47"/>
    </w:p>
    <w:p w14:paraId="268E2026" w14:textId="77777777" w:rsidR="001A44BE" w:rsidRPr="002D129E" w:rsidRDefault="001A44BE" w:rsidP="001A44BE">
      <w:pPr>
        <w:spacing w:before="169"/>
        <w:ind w:left="237"/>
        <w:rPr>
          <w:i/>
          <w:sz w:val="20"/>
        </w:rPr>
      </w:pPr>
      <w:r w:rsidRPr="002D129E">
        <w:rPr>
          <w:i/>
          <w:sz w:val="20"/>
        </w:rPr>
        <w:t>&lt;In questa sezione è necessario dichiarare le modalità di copertura per ciascun ambito di Data Feed indicato nel Capitolato Tecnico specificando:</w:t>
      </w:r>
    </w:p>
    <w:p w14:paraId="35740C2D" w14:textId="6D7986BA" w:rsidR="001A44BE" w:rsidRPr="00431CD1" w:rsidRDefault="001A44BE" w:rsidP="001A44BE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Se attivabile come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 (ovvero incluso nell’ambito della fornitura essendo contrattualizzato direttamente dal </w:t>
      </w:r>
      <w:r w:rsidR="001D6712">
        <w:rPr>
          <w:i/>
          <w:sz w:val="20"/>
        </w:rPr>
        <w:t>concorrente</w:t>
      </w:r>
      <w:r w:rsidRPr="00431CD1">
        <w:rPr>
          <w:i/>
          <w:sz w:val="20"/>
        </w:rPr>
        <w:t>);</w:t>
      </w:r>
    </w:p>
    <w:p w14:paraId="39A368E1" w14:textId="3503EC4A" w:rsidR="001A44BE" w:rsidRPr="00431CD1" w:rsidRDefault="001A44BE" w:rsidP="001A44BE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Per tutti gli ambiti non coperti da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-in‟, esplicitare quali integrazioni con </w:t>
      </w:r>
      <w:proofErr w:type="spellStart"/>
      <w:r w:rsidRPr="00431CD1">
        <w:rPr>
          <w:i/>
          <w:sz w:val="20"/>
        </w:rPr>
        <w:t>Infoprovider</w:t>
      </w:r>
      <w:proofErr w:type="spellEnd"/>
      <w:r w:rsidRPr="00431CD1">
        <w:rPr>
          <w:i/>
          <w:sz w:val="20"/>
        </w:rPr>
        <w:t xml:space="preserve"> saranno disponibili al momento dell’avvio in esercizio del sistema.&gt;</w:t>
      </w:r>
    </w:p>
    <w:p w14:paraId="178D8574" w14:textId="728CAD8B" w:rsidR="00C52F04" w:rsidRPr="00431CD1" w:rsidRDefault="00C60910" w:rsidP="00C60910">
      <w:pPr>
        <w:pStyle w:val="Titolo3"/>
      </w:pPr>
      <w:bookmarkStart w:id="48" w:name="_Toc120721921"/>
      <w:r w:rsidRPr="00431CD1">
        <w:t xml:space="preserve">Requisiti </w:t>
      </w:r>
      <w:proofErr w:type="spellStart"/>
      <w:r w:rsidR="0017219B" w:rsidRPr="0017219B">
        <w:t>Nice</w:t>
      </w:r>
      <w:proofErr w:type="spellEnd"/>
      <w:r w:rsidR="0017219B" w:rsidRPr="0017219B">
        <w:t>-To-</w:t>
      </w:r>
      <w:proofErr w:type="spellStart"/>
      <w:r w:rsidR="0017219B" w:rsidRPr="0017219B">
        <w:t>Have</w:t>
      </w:r>
      <w:proofErr w:type="spellEnd"/>
      <w:r w:rsidRPr="00431CD1">
        <w:t xml:space="preserve"> per l’integrazione con </w:t>
      </w:r>
      <w:proofErr w:type="spellStart"/>
      <w:r w:rsidRPr="00431CD1">
        <w:t>Infoproviders</w:t>
      </w:r>
      <w:proofErr w:type="spellEnd"/>
      <w:r w:rsidRPr="00431CD1">
        <w:t xml:space="preserve"> - </w:t>
      </w:r>
      <w:r w:rsidR="008C1E99" w:rsidRPr="00431CD1">
        <w:t>Indicatori di rischiosità settoriale per ambito credito</w:t>
      </w:r>
      <w:r w:rsidRPr="00C52F04">
        <w:t xml:space="preserve"> </w:t>
      </w:r>
      <w:r w:rsidR="00524C6D" w:rsidRPr="00C52F04">
        <w:t>(RI</w:t>
      </w:r>
      <w:r w:rsidRPr="00431CD1">
        <w:t>N</w:t>
      </w:r>
      <w:r w:rsidR="00524C6D" w:rsidRPr="00C52F04">
        <w:t xml:space="preserve"> 0</w:t>
      </w:r>
      <w:r w:rsidRPr="00431CD1">
        <w:t>3</w:t>
      </w:r>
      <w:r w:rsidR="00524C6D" w:rsidRPr="00C52F04">
        <w:t>)</w:t>
      </w:r>
      <w:bookmarkEnd w:id="48"/>
    </w:p>
    <w:p w14:paraId="18B0586E" w14:textId="77777777" w:rsidR="001A44BE" w:rsidRPr="002D129E" w:rsidRDefault="001A44BE" w:rsidP="001A44BE">
      <w:pPr>
        <w:spacing w:before="169"/>
        <w:ind w:left="237"/>
        <w:rPr>
          <w:i/>
          <w:sz w:val="20"/>
        </w:rPr>
      </w:pPr>
      <w:bookmarkStart w:id="49" w:name="_Hlk120640964"/>
      <w:r w:rsidRPr="002D129E">
        <w:rPr>
          <w:i/>
          <w:sz w:val="20"/>
        </w:rPr>
        <w:t>&lt;In questa sezione è necessario dichiarare le modalità di copertura per ciascun ambito di Data Feed indicato nel Capitolato Tecnico specificando:</w:t>
      </w:r>
    </w:p>
    <w:p w14:paraId="403D2D95" w14:textId="64BF48C2" w:rsidR="001A44BE" w:rsidRPr="00431CD1" w:rsidRDefault="001A44BE" w:rsidP="001A44BE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Se attivabile come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 (ovvero incluso nell’ambito della fornitura essendo contrattualizzato direttamente dal </w:t>
      </w:r>
      <w:r w:rsidR="001D6712">
        <w:rPr>
          <w:i/>
          <w:sz w:val="20"/>
        </w:rPr>
        <w:t>concorrente</w:t>
      </w:r>
      <w:r w:rsidRPr="00431CD1">
        <w:rPr>
          <w:i/>
          <w:sz w:val="20"/>
        </w:rPr>
        <w:t>);</w:t>
      </w:r>
    </w:p>
    <w:p w14:paraId="19EAA575" w14:textId="29BFF2EF" w:rsidR="00C52F04" w:rsidRPr="00431CD1" w:rsidRDefault="001A44BE" w:rsidP="00D70D60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Per tutti gli ambiti non coperti da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-in‟, esplicitare quali integrazioni con </w:t>
      </w:r>
      <w:proofErr w:type="spellStart"/>
      <w:r w:rsidRPr="00431CD1">
        <w:rPr>
          <w:i/>
          <w:sz w:val="20"/>
        </w:rPr>
        <w:t>Infoprovider</w:t>
      </w:r>
      <w:proofErr w:type="spellEnd"/>
      <w:r w:rsidRPr="00431CD1">
        <w:rPr>
          <w:i/>
          <w:sz w:val="20"/>
        </w:rPr>
        <w:t xml:space="preserve"> saranno disponibili al momento dell’avvio in esercizio del sistema.&gt;</w:t>
      </w:r>
      <w:bookmarkEnd w:id="49"/>
    </w:p>
    <w:p w14:paraId="386DAB4A" w14:textId="4277C0DC" w:rsidR="007D51B9" w:rsidRPr="00431CD1" w:rsidRDefault="00C60910" w:rsidP="00575AA4">
      <w:pPr>
        <w:pStyle w:val="Titolo3"/>
      </w:pPr>
      <w:bookmarkStart w:id="50" w:name="_Toc120721922"/>
      <w:r w:rsidRPr="00431CD1">
        <w:t xml:space="preserve">Requisiti </w:t>
      </w:r>
      <w:proofErr w:type="spellStart"/>
      <w:r w:rsidR="0017219B" w:rsidRPr="0017219B">
        <w:t>Nice</w:t>
      </w:r>
      <w:proofErr w:type="spellEnd"/>
      <w:r w:rsidR="0017219B" w:rsidRPr="0017219B">
        <w:t>-To-</w:t>
      </w:r>
      <w:proofErr w:type="spellStart"/>
      <w:r w:rsidR="0017219B" w:rsidRPr="0017219B">
        <w:t>Have</w:t>
      </w:r>
      <w:proofErr w:type="spellEnd"/>
      <w:r w:rsidRPr="00431CD1">
        <w:t xml:space="preserve"> per l’integrazione con </w:t>
      </w:r>
      <w:proofErr w:type="spellStart"/>
      <w:r w:rsidRPr="00431CD1">
        <w:t>Infoproviders</w:t>
      </w:r>
      <w:proofErr w:type="spellEnd"/>
      <w:r w:rsidRPr="00431CD1">
        <w:t xml:space="preserve"> - </w:t>
      </w:r>
      <w:r w:rsidR="008C1E99" w:rsidRPr="00431CD1">
        <w:t>Rating MCC</w:t>
      </w:r>
      <w:r w:rsidRPr="00C52F04">
        <w:t xml:space="preserve"> </w:t>
      </w:r>
      <w:r w:rsidR="00524C6D" w:rsidRPr="00C52F04">
        <w:t>(RI</w:t>
      </w:r>
      <w:r w:rsidRPr="00431CD1">
        <w:t>N</w:t>
      </w:r>
      <w:r w:rsidR="00524C6D" w:rsidRPr="00C52F04">
        <w:t xml:space="preserve"> 0</w:t>
      </w:r>
      <w:r w:rsidRPr="00431CD1">
        <w:t>4</w:t>
      </w:r>
      <w:r w:rsidR="00524C6D" w:rsidRPr="00C52F04">
        <w:t>)</w:t>
      </w:r>
      <w:bookmarkEnd w:id="50"/>
    </w:p>
    <w:p w14:paraId="72DCB088" w14:textId="77777777" w:rsidR="00D70D60" w:rsidRPr="002D129E" w:rsidRDefault="00D70D60" w:rsidP="00D70D60">
      <w:pPr>
        <w:spacing w:before="169"/>
        <w:ind w:left="237"/>
        <w:rPr>
          <w:i/>
          <w:sz w:val="20"/>
        </w:rPr>
      </w:pPr>
      <w:r w:rsidRPr="002D129E">
        <w:rPr>
          <w:i/>
          <w:sz w:val="20"/>
        </w:rPr>
        <w:t>&lt;In questa sezione è necessario dichiarare le modalità di copertura per ciascun ambito di Data Feed indicato nel Capitolato Tecnico specificando:</w:t>
      </w:r>
    </w:p>
    <w:p w14:paraId="176D355D" w14:textId="47EF5C65" w:rsidR="00D70D60" w:rsidRPr="00431CD1" w:rsidRDefault="00D70D60" w:rsidP="00D70D60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Se attivabile come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 (ovvero incluso nell’ambito della fornitura essendo contrattualizzato direttamente dal </w:t>
      </w:r>
      <w:r w:rsidR="00EF4130">
        <w:rPr>
          <w:i/>
          <w:sz w:val="20"/>
        </w:rPr>
        <w:t>concorrente</w:t>
      </w:r>
      <w:r w:rsidRPr="00431CD1">
        <w:rPr>
          <w:i/>
          <w:sz w:val="20"/>
        </w:rPr>
        <w:t>);</w:t>
      </w:r>
    </w:p>
    <w:p w14:paraId="072E839A" w14:textId="34DE168C" w:rsidR="00D70D60" w:rsidRPr="00431CD1" w:rsidRDefault="00D70D60" w:rsidP="00D70D60">
      <w:pPr>
        <w:pStyle w:val="Paragrafoelenco"/>
        <w:numPr>
          <w:ilvl w:val="0"/>
          <w:numId w:val="46"/>
        </w:numPr>
        <w:spacing w:before="169"/>
        <w:rPr>
          <w:i/>
          <w:sz w:val="20"/>
        </w:rPr>
      </w:pPr>
      <w:r w:rsidRPr="00431CD1">
        <w:rPr>
          <w:i/>
          <w:sz w:val="20"/>
        </w:rPr>
        <w:t>Per tutti gli ambiti non coperti da servizio ‟</w:t>
      </w:r>
      <w:proofErr w:type="spellStart"/>
      <w:r w:rsidRPr="00431CD1">
        <w:rPr>
          <w:i/>
          <w:sz w:val="20"/>
        </w:rPr>
        <w:t>all</w:t>
      </w:r>
      <w:proofErr w:type="spellEnd"/>
      <w:r w:rsidRPr="00431CD1">
        <w:rPr>
          <w:i/>
          <w:sz w:val="20"/>
        </w:rPr>
        <w:t xml:space="preserve">-in‟, esplicitare quali integrazioni con </w:t>
      </w:r>
      <w:proofErr w:type="spellStart"/>
      <w:r w:rsidRPr="00431CD1">
        <w:rPr>
          <w:i/>
          <w:sz w:val="20"/>
        </w:rPr>
        <w:t>Infoprovider</w:t>
      </w:r>
      <w:proofErr w:type="spellEnd"/>
      <w:r w:rsidRPr="00431CD1">
        <w:rPr>
          <w:i/>
          <w:sz w:val="20"/>
        </w:rPr>
        <w:t xml:space="preserve"> saranno disponibili al momento dell’avvio in esercizio del sistema.&gt;</w:t>
      </w:r>
    </w:p>
    <w:p w14:paraId="0139C404" w14:textId="15D491E6" w:rsidR="00D6492D" w:rsidRDefault="00233B0F" w:rsidP="00BF499E">
      <w:pPr>
        <w:pStyle w:val="Titolo2"/>
      </w:pPr>
      <w:bookmarkStart w:id="51" w:name="_Toc120721923"/>
      <w:r w:rsidRPr="00431CD1">
        <w:t>Requisiti Core per l’</w:t>
      </w:r>
      <w:r w:rsidR="007D51B9" w:rsidRPr="00431CD1">
        <w:t>Accesso alle informazioni via API</w:t>
      </w:r>
      <w:r w:rsidR="00575AA4" w:rsidRPr="00431CD1">
        <w:t xml:space="preserve"> (RIC 08)</w:t>
      </w:r>
      <w:bookmarkEnd w:id="51"/>
    </w:p>
    <w:p w14:paraId="51FDA8CF" w14:textId="439B649D" w:rsidR="00FA5F64" w:rsidRPr="00B17150" w:rsidRDefault="00846DDE" w:rsidP="00D2001B">
      <w:pPr>
        <w:pStyle w:val="Titolo1"/>
      </w:pPr>
      <w:bookmarkStart w:id="52" w:name="_Toc119183635"/>
      <w:bookmarkStart w:id="53" w:name="_Toc120721924"/>
      <w:r w:rsidRPr="00B17150">
        <w:t>Modalità di erogazione dei servizi</w:t>
      </w:r>
      <w:bookmarkEnd w:id="52"/>
      <w:bookmarkEnd w:id="53"/>
    </w:p>
    <w:p w14:paraId="0B41EE03" w14:textId="3FE8310B" w:rsidR="00FA5F64" w:rsidRPr="00B17150" w:rsidRDefault="00FA5F64" w:rsidP="00D2001B">
      <w:pPr>
        <w:pStyle w:val="Titolo2"/>
      </w:pPr>
      <w:bookmarkStart w:id="54" w:name="_Toc119183643"/>
      <w:bookmarkStart w:id="55" w:name="_Toc120721925"/>
      <w:r w:rsidRPr="00B17150">
        <w:t>B – Conduzione del Sistema</w:t>
      </w:r>
      <w:bookmarkEnd w:id="54"/>
      <w:r w:rsidR="008C508C">
        <w:t xml:space="preserve"> (MES 01)</w:t>
      </w:r>
      <w:bookmarkEnd w:id="55"/>
    </w:p>
    <w:p w14:paraId="7B549046" w14:textId="16143936" w:rsidR="00FA5F64" w:rsidRPr="00B17150" w:rsidRDefault="00FA5F64" w:rsidP="00D2001B">
      <w:pPr>
        <w:pStyle w:val="Titolo3"/>
      </w:pPr>
      <w:bookmarkStart w:id="56" w:name="_Toc119183644"/>
      <w:bookmarkStart w:id="57" w:name="_Toc120721926"/>
      <w:r w:rsidRPr="00B17150">
        <w:t>Attività B1 – Erogazione del servizio e Gestione applicativa</w:t>
      </w:r>
      <w:bookmarkEnd w:id="56"/>
      <w:bookmarkEnd w:id="57"/>
    </w:p>
    <w:p w14:paraId="762FCD8E" w14:textId="78AF6DE9" w:rsidR="00FA5F64" w:rsidRPr="0029280C" w:rsidRDefault="00FA5F64" w:rsidP="00D2001B">
      <w:pPr>
        <w:pStyle w:val="Titolo3"/>
      </w:pPr>
      <w:bookmarkStart w:id="58" w:name="_Toc119183645"/>
      <w:bookmarkStart w:id="59" w:name="_Toc120721927"/>
      <w:r w:rsidRPr="0029280C">
        <w:t xml:space="preserve">Attività B2 – Manutenzione correttiva ed </w:t>
      </w:r>
      <w:proofErr w:type="spellStart"/>
      <w:r w:rsidRPr="0029280C">
        <w:t>adeguativ</w:t>
      </w:r>
      <w:r w:rsidR="00B20BC5" w:rsidRPr="0029280C">
        <w:t>a</w:t>
      </w:r>
      <w:bookmarkEnd w:id="58"/>
      <w:bookmarkEnd w:id="59"/>
      <w:proofErr w:type="spellEnd"/>
    </w:p>
    <w:p w14:paraId="22EDB1CE" w14:textId="7E707B7D" w:rsidR="00FA5F64" w:rsidRPr="0029280C" w:rsidRDefault="00FA5F64" w:rsidP="00D2001B">
      <w:pPr>
        <w:pStyle w:val="Titolo3"/>
      </w:pPr>
      <w:bookmarkStart w:id="60" w:name="_Toc119183646"/>
      <w:bookmarkStart w:id="61" w:name="_Toc120721928"/>
      <w:r w:rsidRPr="0029280C">
        <w:t>Attività B3 – Help-desk</w:t>
      </w:r>
      <w:bookmarkEnd w:id="60"/>
      <w:bookmarkEnd w:id="61"/>
    </w:p>
    <w:p w14:paraId="11E87A55" w14:textId="1F318556" w:rsidR="0051567C" w:rsidRPr="00E850B9" w:rsidRDefault="00065B1E" w:rsidP="00E850B9">
      <w:pPr>
        <w:pStyle w:val="Titolo2"/>
      </w:pPr>
      <w:bookmarkStart w:id="62" w:name="_Toc120721929"/>
      <w:r w:rsidRPr="0029280C">
        <w:t>Tempistiche</w:t>
      </w:r>
      <w:r w:rsidR="007C610F">
        <w:t xml:space="preserve"> </w:t>
      </w:r>
      <w:r w:rsidRPr="0029280C">
        <w:t>di erogazione</w:t>
      </w:r>
      <w:r w:rsidR="008C508C" w:rsidRPr="0029280C">
        <w:t xml:space="preserve"> (MES 02)</w:t>
      </w:r>
      <w:bookmarkEnd w:id="62"/>
    </w:p>
    <w:sectPr w:rsidR="0051567C" w:rsidRPr="00E850B9" w:rsidSect="008E4325">
      <w:pgSz w:w="11900" w:h="16850"/>
      <w:pgMar w:top="1400" w:right="820" w:bottom="800" w:left="840" w:header="0" w:footer="6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B81A" w14:textId="77777777" w:rsidR="004C26CF" w:rsidRDefault="004C26CF">
      <w:r>
        <w:separator/>
      </w:r>
    </w:p>
  </w:endnote>
  <w:endnote w:type="continuationSeparator" w:id="0">
    <w:p w14:paraId="7F7E54B5" w14:textId="77777777" w:rsidR="004C26CF" w:rsidRDefault="004C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98349" w14:textId="0E774C60" w:rsidR="00846DDE" w:rsidRDefault="00B26992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19008" behindDoc="1" locked="0" layoutInCell="1" allowOverlap="1" wp14:anchorId="196E796A" wp14:editId="3CCFE454">
              <wp:simplePos x="0" y="0"/>
              <wp:positionH relativeFrom="page">
                <wp:posOffset>6591300</wp:posOffset>
              </wp:positionH>
              <wp:positionV relativeFrom="page">
                <wp:posOffset>10165080</wp:posOffset>
              </wp:positionV>
              <wp:extent cx="207645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B71EE" w14:textId="77777777" w:rsidR="00846DDE" w:rsidRDefault="00846DDE">
                          <w:pPr>
                            <w:spacing w:line="279" w:lineRule="exact"/>
                            <w:ind w:left="60"/>
                            <w:rPr>
                              <w:rFonts w:ascii="Malgun Gothic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6E79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9pt;margin-top:800.4pt;width:16.35pt;height:14pt;z-index:-162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" filled="f" stroked="f">
              <v:textbox inset="0,0,0,0">
                <w:txbxContent>
                  <w:p w14:paraId="607B71EE" w14:textId="77777777" w:rsidR="00846DDE" w:rsidRDefault="00846DDE">
                    <w:pPr>
                      <w:spacing w:line="279" w:lineRule="exact"/>
                      <w:ind w:left="60"/>
                      <w:rPr>
                        <w:rFonts w:ascii="Malgun Gothic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6F95" w14:textId="3276791F" w:rsidR="00846DDE" w:rsidRDefault="00B26992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18496" behindDoc="1" locked="0" layoutInCell="1" allowOverlap="1" wp14:anchorId="7D15F848" wp14:editId="14483DC5">
              <wp:simplePos x="0" y="0"/>
              <wp:positionH relativeFrom="page">
                <wp:posOffset>646430</wp:posOffset>
              </wp:positionH>
              <wp:positionV relativeFrom="page">
                <wp:posOffset>10165080</wp:posOffset>
              </wp:positionV>
              <wp:extent cx="20764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71D95" w14:textId="77777777" w:rsidR="00846DDE" w:rsidRDefault="00846DDE">
                          <w:pPr>
                            <w:spacing w:line="279" w:lineRule="exact"/>
                            <w:ind w:left="60"/>
                            <w:rPr>
                              <w:rFonts w:ascii="Malgun Gothic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15F8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0.9pt;margin-top:800.4pt;width:16.35pt;height:14pt;z-index:-1629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" filled="f" stroked="f">
              <v:textbox inset="0,0,0,0">
                <w:txbxContent>
                  <w:p w14:paraId="51671D95" w14:textId="77777777" w:rsidR="00846DDE" w:rsidRDefault="00846DDE">
                    <w:pPr>
                      <w:spacing w:line="279" w:lineRule="exact"/>
                      <w:ind w:left="60"/>
                      <w:rPr>
                        <w:rFonts w:ascii="Malgun Gothic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8081" w14:textId="77777777" w:rsidR="004C26CF" w:rsidRDefault="004C26CF">
      <w:r>
        <w:separator/>
      </w:r>
    </w:p>
  </w:footnote>
  <w:footnote w:type="continuationSeparator" w:id="0">
    <w:p w14:paraId="0354DDC7" w14:textId="77777777" w:rsidR="004C26CF" w:rsidRDefault="004C2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1233"/>
    <w:multiLevelType w:val="hybridMultilevel"/>
    <w:tmpl w:val="E242A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556"/>
    <w:multiLevelType w:val="multilevel"/>
    <w:tmpl w:val="9BEC16CC"/>
    <w:styleLink w:val="CurrentList12"/>
    <w:lvl w:ilvl="0">
      <w:start w:val="1"/>
      <w:numFmt w:val="decimal"/>
      <w:lvlText w:val="%1."/>
      <w:lvlJc w:val="left"/>
      <w:pPr>
        <w:ind w:left="1134" w:hanging="850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3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9" w:hanging="1440"/>
      </w:pPr>
      <w:rPr>
        <w:rFonts w:hint="default"/>
      </w:rPr>
    </w:lvl>
  </w:abstractNum>
  <w:abstractNum w:abstractNumId="2" w15:restartNumberingAfterBreak="0">
    <w:nsid w:val="06BC0CA3"/>
    <w:multiLevelType w:val="multilevel"/>
    <w:tmpl w:val="A880DB70"/>
    <w:styleLink w:val="CurrentList7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18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3" w15:restartNumberingAfterBreak="0">
    <w:nsid w:val="0CFE2933"/>
    <w:multiLevelType w:val="multilevel"/>
    <w:tmpl w:val="0EDEB016"/>
    <w:styleLink w:val="CurrentList8"/>
    <w:lvl w:ilvl="0">
      <w:start w:val="1"/>
      <w:numFmt w:val="decimal"/>
      <w:lvlText w:val="%1"/>
      <w:lvlJc w:val="left"/>
      <w:pPr>
        <w:ind w:left="670" w:hanging="433"/>
      </w:pPr>
      <w:rPr>
        <w:rFonts w:ascii="Calibri" w:eastAsia="Calibri" w:hAnsi="Calibri" w:cs="Calibri" w:hint="default"/>
        <w:b/>
        <w:bCs/>
        <w:color w:val="365F9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4" w:hanging="577"/>
      </w:pPr>
      <w:rPr>
        <w:rFonts w:ascii="Calibri" w:eastAsia="Calibri" w:hAnsi="Calibri" w:cs="Calibri" w:hint="default"/>
        <w:b/>
        <w:bCs/>
        <w:color w:val="4F81BC"/>
        <w:w w:val="99"/>
        <w:sz w:val="26"/>
        <w:szCs w:val="26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58" w:hanging="721"/>
      </w:pPr>
      <w:rPr>
        <w:rFonts w:ascii="Calibri" w:eastAsia="Calibri" w:hAnsi="Calibri" w:cs="Calibri" w:hint="default"/>
        <w:b/>
        <w:bCs/>
        <w:color w:val="4F81BC"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102" w:hanging="865"/>
      </w:pPr>
      <w:rPr>
        <w:rFonts w:ascii="Calibri" w:eastAsia="Calibri" w:hAnsi="Calibri" w:cs="Calibri" w:hint="default"/>
        <w:b/>
        <w:bCs/>
        <w:i/>
        <w:iCs/>
        <w:color w:val="4F81BC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1246" w:hanging="1009"/>
      </w:pPr>
      <w:rPr>
        <w:rFonts w:ascii="Calibri" w:eastAsia="Calibri" w:hAnsi="Calibri" w:cs="Calibri" w:hint="default"/>
        <w:color w:val="233E5F"/>
        <w:spacing w:val="-3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2739" w:hanging="100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239" w:hanging="100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739" w:hanging="100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239" w:hanging="1009"/>
      </w:pPr>
      <w:rPr>
        <w:rFonts w:hint="default"/>
        <w:lang w:val="it-IT" w:eastAsia="en-US" w:bidi="ar-SA"/>
      </w:rPr>
    </w:lvl>
  </w:abstractNum>
  <w:abstractNum w:abstractNumId="4" w15:restartNumberingAfterBreak="0">
    <w:nsid w:val="139E583A"/>
    <w:multiLevelType w:val="multilevel"/>
    <w:tmpl w:val="8EE6B3FE"/>
    <w:styleLink w:val="CurrentList6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5" w15:restartNumberingAfterBreak="0">
    <w:nsid w:val="15157EC2"/>
    <w:multiLevelType w:val="multilevel"/>
    <w:tmpl w:val="CC347744"/>
    <w:lvl w:ilvl="0">
      <w:start w:val="1"/>
      <w:numFmt w:val="decimal"/>
      <w:lvlText w:val="%1"/>
      <w:lvlJc w:val="left"/>
      <w:pPr>
        <w:ind w:left="718" w:hanging="481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18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678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997" w:hanging="1100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2117" w:hanging="999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473" w:hanging="99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26" w:hanging="99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79" w:hanging="99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32" w:hanging="999"/>
      </w:pPr>
      <w:rPr>
        <w:rFonts w:hint="default"/>
        <w:lang w:val="it-IT" w:eastAsia="en-US" w:bidi="ar-SA"/>
      </w:rPr>
    </w:lvl>
  </w:abstractNum>
  <w:abstractNum w:abstractNumId="6" w15:restartNumberingAfterBreak="0">
    <w:nsid w:val="1DCE1A01"/>
    <w:multiLevelType w:val="multilevel"/>
    <w:tmpl w:val="2B1C1C26"/>
    <w:styleLink w:val="CurrentList11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7" w15:restartNumberingAfterBreak="0">
    <w:nsid w:val="2BCE3AAA"/>
    <w:multiLevelType w:val="multilevel"/>
    <w:tmpl w:val="5C4E7346"/>
    <w:lvl w:ilvl="0">
      <w:start w:val="1"/>
      <w:numFmt w:val="decimal"/>
      <w:lvlText w:val="%1."/>
      <w:lvlJc w:val="left"/>
      <w:pPr>
        <w:ind w:left="567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985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8" w15:restartNumberingAfterBreak="0">
    <w:nsid w:val="2C920CFD"/>
    <w:multiLevelType w:val="multilevel"/>
    <w:tmpl w:val="0CAC6788"/>
    <w:lvl w:ilvl="0">
      <w:start w:val="1"/>
      <w:numFmt w:val="decimal"/>
      <w:pStyle w:val="Titolo1"/>
      <w:lvlText w:val="%1."/>
      <w:lvlJc w:val="left"/>
      <w:pPr>
        <w:ind w:left="851" w:hanging="567"/>
      </w:pPr>
      <w:rPr>
        <w:rFonts w:ascii="Arial" w:hAnsi="Arial" w:hint="cs"/>
        <w:b/>
        <w:i w:val="0"/>
        <w:caps/>
        <w:sz w:val="28"/>
      </w:rPr>
    </w:lvl>
    <w:lvl w:ilvl="1">
      <w:start w:val="1"/>
      <w:numFmt w:val="decimal"/>
      <w:pStyle w:val="Titolo2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pStyle w:val="Titolo3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pStyle w:val="Titolo4"/>
      <w:lvlText w:val="%1.%2.%3.%4."/>
      <w:lvlJc w:val="left"/>
      <w:pPr>
        <w:ind w:left="1701" w:hanging="1417"/>
      </w:pPr>
      <w:rPr>
        <w:rFonts w:ascii="Arial" w:hAnsi="Arial" w:hint="cs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9" w15:restartNumberingAfterBreak="0">
    <w:nsid w:val="324124A6"/>
    <w:multiLevelType w:val="hybridMultilevel"/>
    <w:tmpl w:val="2A22C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366F9"/>
    <w:multiLevelType w:val="multilevel"/>
    <w:tmpl w:val="2C5E560C"/>
    <w:styleLink w:val="CurrentList10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1" w15:restartNumberingAfterBreak="0">
    <w:nsid w:val="49EE026A"/>
    <w:multiLevelType w:val="multilevel"/>
    <w:tmpl w:val="FA3ED45E"/>
    <w:styleLink w:val="CurrentList2"/>
    <w:lvl w:ilvl="0">
      <w:start w:val="1"/>
      <w:numFmt w:val="decimal"/>
      <w:lvlText w:val="%1."/>
      <w:lvlJc w:val="left"/>
      <w:pPr>
        <w:ind w:left="624" w:hanging="511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2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12" w15:restartNumberingAfterBreak="0">
    <w:nsid w:val="4A7F2942"/>
    <w:multiLevelType w:val="multilevel"/>
    <w:tmpl w:val="1790691C"/>
    <w:styleLink w:val="CurrentList3"/>
    <w:lvl w:ilvl="0">
      <w:start w:val="1"/>
      <w:numFmt w:val="decimal"/>
      <w:lvlText w:val="%1."/>
      <w:lvlJc w:val="left"/>
      <w:pPr>
        <w:ind w:left="805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514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3" w15:restartNumberingAfterBreak="0">
    <w:nsid w:val="5AAA6B2F"/>
    <w:multiLevelType w:val="multilevel"/>
    <w:tmpl w:val="F126D564"/>
    <w:styleLink w:val="CurrentList4"/>
    <w:lvl w:ilvl="0">
      <w:start w:val="1"/>
      <w:numFmt w:val="decimal"/>
      <w:lvlText w:val="%1."/>
      <w:lvlJc w:val="left"/>
      <w:pPr>
        <w:ind w:left="805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4" w15:restartNumberingAfterBreak="0">
    <w:nsid w:val="5B8301EE"/>
    <w:multiLevelType w:val="multilevel"/>
    <w:tmpl w:val="25B05A36"/>
    <w:styleLink w:val="CurrentList1"/>
    <w:lvl w:ilvl="0">
      <w:start w:val="1"/>
      <w:numFmt w:val="decimal"/>
      <w:lvlText w:val="%1."/>
      <w:lvlJc w:val="left"/>
      <w:pPr>
        <w:ind w:left="624" w:hanging="511"/>
      </w:pPr>
      <w:rPr>
        <w:rFonts w:asciiTheme="minorHAnsi" w:hAnsiTheme="minorHAns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2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8" w:hanging="1440"/>
      </w:pPr>
      <w:rPr>
        <w:rFonts w:hint="default"/>
      </w:rPr>
    </w:lvl>
  </w:abstractNum>
  <w:abstractNum w:abstractNumId="15" w15:restartNumberingAfterBreak="0">
    <w:nsid w:val="64FE3C61"/>
    <w:multiLevelType w:val="multilevel"/>
    <w:tmpl w:val="F3F485DE"/>
    <w:styleLink w:val="CurrentList5"/>
    <w:lvl w:ilvl="0">
      <w:start w:val="1"/>
      <w:numFmt w:val="decimal"/>
      <w:lvlText w:val="%1."/>
      <w:lvlJc w:val="left"/>
      <w:pPr>
        <w:ind w:left="567" w:hanging="425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276" w:hanging="1134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223" w:hanging="1872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abstractNum w:abstractNumId="16" w15:restartNumberingAfterBreak="0">
    <w:nsid w:val="69692D29"/>
    <w:multiLevelType w:val="hybridMultilevel"/>
    <w:tmpl w:val="5F4695B4"/>
    <w:lvl w:ilvl="0" w:tplc="0410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7" w15:restartNumberingAfterBreak="0">
    <w:nsid w:val="6AD65F9A"/>
    <w:multiLevelType w:val="multilevel"/>
    <w:tmpl w:val="0EDEB016"/>
    <w:lvl w:ilvl="0">
      <w:start w:val="1"/>
      <w:numFmt w:val="decimal"/>
      <w:lvlText w:val="%1"/>
      <w:lvlJc w:val="left"/>
      <w:pPr>
        <w:ind w:left="670" w:hanging="433"/>
      </w:pPr>
      <w:rPr>
        <w:rFonts w:ascii="Calibri" w:eastAsia="Calibri" w:hAnsi="Calibri" w:cs="Calibri" w:hint="default"/>
        <w:b/>
        <w:bCs/>
        <w:color w:val="365F9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4" w:hanging="577"/>
      </w:pPr>
      <w:rPr>
        <w:rFonts w:ascii="Calibri" w:eastAsia="Calibri" w:hAnsi="Calibri" w:cs="Calibri" w:hint="default"/>
        <w:b/>
        <w:bCs/>
        <w:color w:val="4F81BC"/>
        <w:w w:val="99"/>
        <w:sz w:val="26"/>
        <w:szCs w:val="26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58" w:hanging="721"/>
      </w:pPr>
      <w:rPr>
        <w:rFonts w:ascii="Calibri" w:eastAsia="Calibri" w:hAnsi="Calibri" w:cs="Calibri" w:hint="default"/>
        <w:b/>
        <w:bCs/>
        <w:color w:val="4F81BC"/>
        <w:spacing w:val="-2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1.%2.%3.%4"/>
      <w:lvlJc w:val="left"/>
      <w:pPr>
        <w:ind w:left="1102" w:hanging="865"/>
      </w:pPr>
      <w:rPr>
        <w:rFonts w:ascii="Calibri" w:eastAsia="Calibri" w:hAnsi="Calibri" w:cs="Calibri" w:hint="default"/>
        <w:b/>
        <w:bCs/>
        <w:i/>
        <w:iCs/>
        <w:color w:val="4F81BC"/>
        <w:spacing w:val="-2"/>
        <w:w w:val="100"/>
        <w:sz w:val="22"/>
        <w:szCs w:val="22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1246" w:hanging="1009"/>
      </w:pPr>
      <w:rPr>
        <w:rFonts w:ascii="Calibri" w:eastAsia="Calibri" w:hAnsi="Calibri" w:cs="Calibri" w:hint="default"/>
        <w:color w:val="233E5F"/>
        <w:spacing w:val="-3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2739" w:hanging="100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239" w:hanging="100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739" w:hanging="100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239" w:hanging="1009"/>
      </w:pPr>
      <w:rPr>
        <w:rFonts w:hint="default"/>
        <w:lang w:val="it-IT" w:eastAsia="en-US" w:bidi="ar-SA"/>
      </w:rPr>
    </w:lvl>
  </w:abstractNum>
  <w:abstractNum w:abstractNumId="18" w15:restartNumberingAfterBreak="0">
    <w:nsid w:val="6E6A1BA0"/>
    <w:multiLevelType w:val="multilevel"/>
    <w:tmpl w:val="CA329C5A"/>
    <w:styleLink w:val="CurrentList9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6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4" w:hanging="1440"/>
      </w:pPr>
      <w:rPr>
        <w:rFonts w:hint="default"/>
      </w:rPr>
    </w:lvl>
  </w:abstractNum>
  <w:abstractNum w:abstractNumId="19" w15:restartNumberingAfterBreak="0">
    <w:nsid w:val="6F4170F2"/>
    <w:multiLevelType w:val="hybridMultilevel"/>
    <w:tmpl w:val="72405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67050"/>
    <w:multiLevelType w:val="multilevel"/>
    <w:tmpl w:val="9BEC16CC"/>
    <w:lvl w:ilvl="0">
      <w:start w:val="1"/>
      <w:numFmt w:val="decimal"/>
      <w:lvlText w:val="%1."/>
      <w:lvlJc w:val="left"/>
      <w:pPr>
        <w:ind w:left="1134" w:hanging="850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23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9" w:hanging="1440"/>
      </w:pPr>
      <w:rPr>
        <w:rFonts w:hint="default"/>
      </w:rPr>
    </w:lvl>
  </w:abstractNum>
  <w:abstractNum w:abstractNumId="21" w15:restartNumberingAfterBreak="0">
    <w:nsid w:val="732F272A"/>
    <w:multiLevelType w:val="multilevel"/>
    <w:tmpl w:val="8496CEE4"/>
    <w:lvl w:ilvl="0">
      <w:start w:val="1"/>
      <w:numFmt w:val="decimal"/>
      <w:lvlText w:val="%1."/>
      <w:lvlJc w:val="left"/>
      <w:pPr>
        <w:ind w:left="851" w:hanging="567"/>
      </w:pPr>
      <w:rPr>
        <w:rFonts w:asciiTheme="minorHAnsi" w:hAnsiTheme="minorHAnsi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134" w:hanging="850"/>
      </w:pPr>
      <w:rPr>
        <w:rFonts w:ascii="Arial" w:hAnsi="Arial" w:hint="cs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18" w:hanging="1134"/>
      </w:pPr>
      <w:rPr>
        <w:rFonts w:ascii="Arial" w:hAnsi="Arial" w:hint="cs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2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6" w:hanging="1440"/>
      </w:pPr>
      <w:rPr>
        <w:rFonts w:hint="default"/>
      </w:rPr>
    </w:lvl>
  </w:abstractNum>
  <w:num w:numId="1" w16cid:durableId="478576266">
    <w:abstractNumId w:val="17"/>
  </w:num>
  <w:num w:numId="2" w16cid:durableId="1710952666">
    <w:abstractNumId w:val="5"/>
  </w:num>
  <w:num w:numId="3" w16cid:durableId="318728555">
    <w:abstractNumId w:val="7"/>
  </w:num>
  <w:num w:numId="4" w16cid:durableId="2022971182">
    <w:abstractNumId w:val="14"/>
  </w:num>
  <w:num w:numId="5" w16cid:durableId="1255699134">
    <w:abstractNumId w:val="7"/>
  </w:num>
  <w:num w:numId="6" w16cid:durableId="1480414775">
    <w:abstractNumId w:val="7"/>
  </w:num>
  <w:num w:numId="7" w16cid:durableId="1025601109">
    <w:abstractNumId w:val="7"/>
  </w:num>
  <w:num w:numId="8" w16cid:durableId="16733811">
    <w:abstractNumId w:val="11"/>
  </w:num>
  <w:num w:numId="9" w16cid:durableId="1594627742">
    <w:abstractNumId w:val="21"/>
  </w:num>
  <w:num w:numId="10" w16cid:durableId="32775363">
    <w:abstractNumId w:val="12"/>
  </w:num>
  <w:num w:numId="11" w16cid:durableId="749734258">
    <w:abstractNumId w:val="13"/>
  </w:num>
  <w:num w:numId="12" w16cid:durableId="1642542457">
    <w:abstractNumId w:val="15"/>
  </w:num>
  <w:num w:numId="13" w16cid:durableId="896355972">
    <w:abstractNumId w:val="4"/>
  </w:num>
  <w:num w:numId="14" w16cid:durableId="416370817">
    <w:abstractNumId w:val="2"/>
  </w:num>
  <w:num w:numId="15" w16cid:durableId="1193152255">
    <w:abstractNumId w:val="21"/>
  </w:num>
  <w:num w:numId="16" w16cid:durableId="1937246374">
    <w:abstractNumId w:val="21"/>
  </w:num>
  <w:num w:numId="17" w16cid:durableId="979917346">
    <w:abstractNumId w:val="3"/>
  </w:num>
  <w:num w:numId="18" w16cid:durableId="89205808">
    <w:abstractNumId w:val="20"/>
  </w:num>
  <w:num w:numId="19" w16cid:durableId="766656576">
    <w:abstractNumId w:val="18"/>
  </w:num>
  <w:num w:numId="20" w16cid:durableId="658463062">
    <w:abstractNumId w:val="10"/>
  </w:num>
  <w:num w:numId="21" w16cid:durableId="1095321557">
    <w:abstractNumId w:val="21"/>
  </w:num>
  <w:num w:numId="22" w16cid:durableId="1987120548">
    <w:abstractNumId w:val="6"/>
  </w:num>
  <w:num w:numId="23" w16cid:durableId="1499349637">
    <w:abstractNumId w:val="8"/>
  </w:num>
  <w:num w:numId="24" w16cid:durableId="853149461">
    <w:abstractNumId w:val="8"/>
  </w:num>
  <w:num w:numId="25" w16cid:durableId="324750757">
    <w:abstractNumId w:val="8"/>
  </w:num>
  <w:num w:numId="26" w16cid:durableId="1857965847">
    <w:abstractNumId w:val="8"/>
  </w:num>
  <w:num w:numId="27" w16cid:durableId="1712457336">
    <w:abstractNumId w:val="8"/>
  </w:num>
  <w:num w:numId="28" w16cid:durableId="1215853807">
    <w:abstractNumId w:val="8"/>
  </w:num>
  <w:num w:numId="29" w16cid:durableId="1841650472">
    <w:abstractNumId w:val="8"/>
  </w:num>
  <w:num w:numId="30" w16cid:durableId="893977203">
    <w:abstractNumId w:val="8"/>
  </w:num>
  <w:num w:numId="31" w16cid:durableId="922183640">
    <w:abstractNumId w:val="8"/>
  </w:num>
  <w:num w:numId="32" w16cid:durableId="743722593">
    <w:abstractNumId w:val="8"/>
  </w:num>
  <w:num w:numId="33" w16cid:durableId="1184055936">
    <w:abstractNumId w:val="8"/>
  </w:num>
  <w:num w:numId="34" w16cid:durableId="81342867">
    <w:abstractNumId w:val="8"/>
  </w:num>
  <w:num w:numId="35" w16cid:durableId="813717567">
    <w:abstractNumId w:val="8"/>
  </w:num>
  <w:num w:numId="36" w16cid:durableId="248126403">
    <w:abstractNumId w:val="8"/>
  </w:num>
  <w:num w:numId="37" w16cid:durableId="524708376">
    <w:abstractNumId w:val="0"/>
  </w:num>
  <w:num w:numId="38" w16cid:durableId="89011845">
    <w:abstractNumId w:val="8"/>
  </w:num>
  <w:num w:numId="39" w16cid:durableId="1487547217">
    <w:abstractNumId w:val="8"/>
  </w:num>
  <w:num w:numId="40" w16cid:durableId="686298747">
    <w:abstractNumId w:val="8"/>
  </w:num>
  <w:num w:numId="41" w16cid:durableId="549195367">
    <w:abstractNumId w:val="8"/>
  </w:num>
  <w:num w:numId="42" w16cid:durableId="171797669">
    <w:abstractNumId w:val="9"/>
  </w:num>
  <w:num w:numId="43" w16cid:durableId="445196294">
    <w:abstractNumId w:val="8"/>
  </w:num>
  <w:num w:numId="44" w16cid:durableId="49572939">
    <w:abstractNumId w:val="1"/>
  </w:num>
  <w:num w:numId="45" w16cid:durableId="2131893776">
    <w:abstractNumId w:val="19"/>
  </w:num>
  <w:num w:numId="46" w16cid:durableId="15045838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AB"/>
    <w:rsid w:val="00002EAC"/>
    <w:rsid w:val="00053537"/>
    <w:rsid w:val="00065B1E"/>
    <w:rsid w:val="000C66F2"/>
    <w:rsid w:val="000D17DE"/>
    <w:rsid w:val="000D747F"/>
    <w:rsid w:val="000E137E"/>
    <w:rsid w:val="000F246D"/>
    <w:rsid w:val="000F39D5"/>
    <w:rsid w:val="00125C4D"/>
    <w:rsid w:val="0013010E"/>
    <w:rsid w:val="00134B74"/>
    <w:rsid w:val="0014178E"/>
    <w:rsid w:val="00151C4D"/>
    <w:rsid w:val="00163608"/>
    <w:rsid w:val="00167546"/>
    <w:rsid w:val="0017219B"/>
    <w:rsid w:val="00185101"/>
    <w:rsid w:val="001A44BE"/>
    <w:rsid w:val="001A7064"/>
    <w:rsid w:val="001B16E6"/>
    <w:rsid w:val="001B575A"/>
    <w:rsid w:val="001C5045"/>
    <w:rsid w:val="001D6712"/>
    <w:rsid w:val="001E1BC6"/>
    <w:rsid w:val="00233B0F"/>
    <w:rsid w:val="0024005D"/>
    <w:rsid w:val="002476E1"/>
    <w:rsid w:val="00251BFD"/>
    <w:rsid w:val="00260098"/>
    <w:rsid w:val="00276559"/>
    <w:rsid w:val="0029280C"/>
    <w:rsid w:val="0029473D"/>
    <w:rsid w:val="002A0EFB"/>
    <w:rsid w:val="002C77D2"/>
    <w:rsid w:val="002D129E"/>
    <w:rsid w:val="002D7A5A"/>
    <w:rsid w:val="002F6774"/>
    <w:rsid w:val="00302398"/>
    <w:rsid w:val="003354F3"/>
    <w:rsid w:val="00361CA2"/>
    <w:rsid w:val="003B0A24"/>
    <w:rsid w:val="003B1DCA"/>
    <w:rsid w:val="003B5FBE"/>
    <w:rsid w:val="003C0839"/>
    <w:rsid w:val="003E1956"/>
    <w:rsid w:val="003F462F"/>
    <w:rsid w:val="004162AE"/>
    <w:rsid w:val="00431CD1"/>
    <w:rsid w:val="004440A7"/>
    <w:rsid w:val="004809D3"/>
    <w:rsid w:val="00481F75"/>
    <w:rsid w:val="004A0499"/>
    <w:rsid w:val="004C23C1"/>
    <w:rsid w:val="004C26CF"/>
    <w:rsid w:val="004C3327"/>
    <w:rsid w:val="004C5E5B"/>
    <w:rsid w:val="004C6796"/>
    <w:rsid w:val="004C7AB8"/>
    <w:rsid w:val="004D60C8"/>
    <w:rsid w:val="004E2728"/>
    <w:rsid w:val="004E3EFE"/>
    <w:rsid w:val="00504A8F"/>
    <w:rsid w:val="0051567C"/>
    <w:rsid w:val="00524C6D"/>
    <w:rsid w:val="00527EBA"/>
    <w:rsid w:val="00547CA9"/>
    <w:rsid w:val="0055040A"/>
    <w:rsid w:val="00551D4E"/>
    <w:rsid w:val="00560EFD"/>
    <w:rsid w:val="00575AA4"/>
    <w:rsid w:val="005850AB"/>
    <w:rsid w:val="005B3484"/>
    <w:rsid w:val="006016CC"/>
    <w:rsid w:val="00622AE9"/>
    <w:rsid w:val="00650194"/>
    <w:rsid w:val="006A262B"/>
    <w:rsid w:val="006C614A"/>
    <w:rsid w:val="007071BD"/>
    <w:rsid w:val="00715C80"/>
    <w:rsid w:val="0072242E"/>
    <w:rsid w:val="007248DC"/>
    <w:rsid w:val="00725B8B"/>
    <w:rsid w:val="007335C8"/>
    <w:rsid w:val="00737516"/>
    <w:rsid w:val="00753FBB"/>
    <w:rsid w:val="007777F4"/>
    <w:rsid w:val="007A48BA"/>
    <w:rsid w:val="007C303B"/>
    <w:rsid w:val="007C610F"/>
    <w:rsid w:val="007C63E9"/>
    <w:rsid w:val="007D51B9"/>
    <w:rsid w:val="0080335B"/>
    <w:rsid w:val="008034CF"/>
    <w:rsid w:val="0082550D"/>
    <w:rsid w:val="00834312"/>
    <w:rsid w:val="00834F2A"/>
    <w:rsid w:val="00842D9B"/>
    <w:rsid w:val="00846DDE"/>
    <w:rsid w:val="00862C99"/>
    <w:rsid w:val="00864FAC"/>
    <w:rsid w:val="008775C9"/>
    <w:rsid w:val="00881F62"/>
    <w:rsid w:val="008A4672"/>
    <w:rsid w:val="008C1E99"/>
    <w:rsid w:val="008C508C"/>
    <w:rsid w:val="008E4325"/>
    <w:rsid w:val="00920A59"/>
    <w:rsid w:val="009274A5"/>
    <w:rsid w:val="009373F0"/>
    <w:rsid w:val="00940FA7"/>
    <w:rsid w:val="00950689"/>
    <w:rsid w:val="009659A8"/>
    <w:rsid w:val="00966D99"/>
    <w:rsid w:val="00972780"/>
    <w:rsid w:val="009774E9"/>
    <w:rsid w:val="009A43CB"/>
    <w:rsid w:val="009B137C"/>
    <w:rsid w:val="009D46E9"/>
    <w:rsid w:val="009E29C6"/>
    <w:rsid w:val="009F4DC3"/>
    <w:rsid w:val="00A05A3C"/>
    <w:rsid w:val="00A1060D"/>
    <w:rsid w:val="00A35362"/>
    <w:rsid w:val="00A464E3"/>
    <w:rsid w:val="00A50717"/>
    <w:rsid w:val="00A6757A"/>
    <w:rsid w:val="00A81342"/>
    <w:rsid w:val="00A85071"/>
    <w:rsid w:val="00A851EF"/>
    <w:rsid w:val="00A85B13"/>
    <w:rsid w:val="00AA0EC8"/>
    <w:rsid w:val="00AA4C74"/>
    <w:rsid w:val="00AF64B4"/>
    <w:rsid w:val="00B00290"/>
    <w:rsid w:val="00B07E85"/>
    <w:rsid w:val="00B07EE7"/>
    <w:rsid w:val="00B17150"/>
    <w:rsid w:val="00B20BC5"/>
    <w:rsid w:val="00B26992"/>
    <w:rsid w:val="00B4628A"/>
    <w:rsid w:val="00B47AEF"/>
    <w:rsid w:val="00B55C58"/>
    <w:rsid w:val="00B77C8D"/>
    <w:rsid w:val="00B966D0"/>
    <w:rsid w:val="00BA5723"/>
    <w:rsid w:val="00BB75C2"/>
    <w:rsid w:val="00BF499E"/>
    <w:rsid w:val="00BF5824"/>
    <w:rsid w:val="00C33DFF"/>
    <w:rsid w:val="00C52F04"/>
    <w:rsid w:val="00C60910"/>
    <w:rsid w:val="00C609B5"/>
    <w:rsid w:val="00C74A80"/>
    <w:rsid w:val="00CD0B6F"/>
    <w:rsid w:val="00CD4806"/>
    <w:rsid w:val="00CE117D"/>
    <w:rsid w:val="00CF118F"/>
    <w:rsid w:val="00D04E68"/>
    <w:rsid w:val="00D17179"/>
    <w:rsid w:val="00D2001B"/>
    <w:rsid w:val="00D34F3D"/>
    <w:rsid w:val="00D57F3B"/>
    <w:rsid w:val="00D6492D"/>
    <w:rsid w:val="00D70D60"/>
    <w:rsid w:val="00D83063"/>
    <w:rsid w:val="00D84441"/>
    <w:rsid w:val="00DA1A4D"/>
    <w:rsid w:val="00DB221D"/>
    <w:rsid w:val="00DB4A81"/>
    <w:rsid w:val="00DC4A6D"/>
    <w:rsid w:val="00DD52A6"/>
    <w:rsid w:val="00DE503C"/>
    <w:rsid w:val="00DE5116"/>
    <w:rsid w:val="00DF3144"/>
    <w:rsid w:val="00E20E7D"/>
    <w:rsid w:val="00E265B1"/>
    <w:rsid w:val="00E33EF8"/>
    <w:rsid w:val="00E3554F"/>
    <w:rsid w:val="00E36A6E"/>
    <w:rsid w:val="00E850B9"/>
    <w:rsid w:val="00E926DD"/>
    <w:rsid w:val="00E93465"/>
    <w:rsid w:val="00EC25C3"/>
    <w:rsid w:val="00EE7EF3"/>
    <w:rsid w:val="00EF4130"/>
    <w:rsid w:val="00EF7B03"/>
    <w:rsid w:val="00F05319"/>
    <w:rsid w:val="00F231E6"/>
    <w:rsid w:val="00F3542C"/>
    <w:rsid w:val="00F52278"/>
    <w:rsid w:val="00F61AE7"/>
    <w:rsid w:val="00F66509"/>
    <w:rsid w:val="00FA5F64"/>
    <w:rsid w:val="00FB6C59"/>
    <w:rsid w:val="00FE46F6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857ED"/>
  <w15:docId w15:val="{817DDD8B-5539-F34E-B1A5-8D7EF028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0D60"/>
    <w:pPr>
      <w:spacing w:line="276" w:lineRule="auto"/>
      <w:ind w:left="284"/>
    </w:pPr>
    <w:rPr>
      <w:rFonts w:ascii="Arial" w:eastAsia="Calibri" w:hAnsi="Arial" w:cs="Calibri"/>
      <w:lang w:val="it-IT"/>
    </w:rPr>
  </w:style>
  <w:style w:type="paragraph" w:styleId="Titolo1">
    <w:name w:val="heading 1"/>
    <w:basedOn w:val="Normale"/>
    <w:autoRedefine/>
    <w:uiPriority w:val="9"/>
    <w:qFormat/>
    <w:rsid w:val="00504A8F"/>
    <w:pPr>
      <w:numPr>
        <w:numId w:val="23"/>
      </w:numPr>
      <w:spacing w:before="360" w:after="240" w:line="240" w:lineRule="auto"/>
      <w:outlineLvl w:val="0"/>
    </w:pPr>
    <w:rPr>
      <w:rFonts w:eastAsia="Cambria" w:cs="Cambria"/>
      <w:b/>
      <w:caps/>
      <w:color w:val="365F91" w:themeColor="accent1" w:themeShade="BF"/>
      <w:sz w:val="28"/>
      <w:szCs w:val="32"/>
    </w:rPr>
  </w:style>
  <w:style w:type="paragraph" w:styleId="Titolo2">
    <w:name w:val="heading 2"/>
    <w:basedOn w:val="Normale"/>
    <w:uiPriority w:val="9"/>
    <w:unhideWhenUsed/>
    <w:qFormat/>
    <w:rsid w:val="00B20BC5"/>
    <w:pPr>
      <w:numPr>
        <w:ilvl w:val="1"/>
        <w:numId w:val="23"/>
      </w:numPr>
      <w:spacing w:before="360" w:after="120" w:line="240" w:lineRule="auto"/>
      <w:outlineLvl w:val="1"/>
    </w:pPr>
    <w:rPr>
      <w:rFonts w:eastAsia="Arial" w:cs="Arial"/>
      <w:b/>
      <w:bCs/>
      <w:caps/>
      <w:color w:val="4F81BD" w:themeColor="accent1"/>
      <w:sz w:val="24"/>
      <w:szCs w:val="28"/>
    </w:rPr>
  </w:style>
  <w:style w:type="paragraph" w:styleId="Titolo3">
    <w:name w:val="heading 3"/>
    <w:basedOn w:val="Normale"/>
    <w:uiPriority w:val="9"/>
    <w:unhideWhenUsed/>
    <w:qFormat/>
    <w:rsid w:val="00B20BC5"/>
    <w:pPr>
      <w:numPr>
        <w:ilvl w:val="2"/>
        <w:numId w:val="23"/>
      </w:numPr>
      <w:spacing w:before="240" w:after="120" w:line="240" w:lineRule="auto"/>
      <w:outlineLvl w:val="2"/>
    </w:pPr>
    <w:rPr>
      <w:b/>
      <w:bCs/>
      <w:smallCaps/>
      <w:color w:val="4F81BD" w:themeColor="accent1"/>
      <w:sz w:val="25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6492D"/>
    <w:pPr>
      <w:keepNext/>
      <w:keepLines/>
      <w:numPr>
        <w:ilvl w:val="3"/>
        <w:numId w:val="23"/>
      </w:numPr>
      <w:spacing w:before="240" w:after="60" w:line="240" w:lineRule="auto"/>
      <w:outlineLvl w:val="3"/>
    </w:pPr>
    <w:rPr>
      <w:rFonts w:eastAsiaTheme="majorEastAsia" w:cs="Times New Roman (Headings CS)"/>
      <w:b/>
      <w:iCs/>
      <w:smallCaps/>
      <w:color w:val="4F81BD" w:themeColor="accent1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uiPriority w:val="39"/>
    <w:qFormat/>
    <w:rsid w:val="00C74A80"/>
    <w:pPr>
      <w:spacing w:before="120"/>
      <w:ind w:left="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uiPriority w:val="39"/>
    <w:qFormat/>
    <w:rsid w:val="00C74A80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ommario3">
    <w:name w:val="toc 3"/>
    <w:basedOn w:val="Normale"/>
    <w:uiPriority w:val="39"/>
    <w:qFormat/>
    <w:rsid w:val="00C74A80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Sommario4">
    <w:name w:val="toc 4"/>
    <w:basedOn w:val="Normale"/>
    <w:uiPriority w:val="39"/>
    <w:qFormat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ommario5">
    <w:name w:val="toc 5"/>
    <w:basedOn w:val="Normale"/>
    <w:uiPriority w:val="1"/>
    <w:qFormat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before="1"/>
      <w:ind w:left="352" w:right="368"/>
      <w:jc w:val="center"/>
    </w:pPr>
    <w:rPr>
      <w:rFonts w:ascii="Arial MT" w:eastAsia="Arial MT" w:hAnsi="Arial MT" w:cs="Arial MT"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958" w:hanging="1100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numbering" w:customStyle="1" w:styleId="CurrentList1">
    <w:name w:val="Current List1"/>
    <w:uiPriority w:val="99"/>
    <w:rsid w:val="001A7064"/>
    <w:pPr>
      <w:numPr>
        <w:numId w:val="4"/>
      </w:numPr>
    </w:pPr>
  </w:style>
  <w:style w:type="table" w:styleId="Grigliatabella">
    <w:name w:val="Table Grid"/>
    <w:basedOn w:val="Tabellanormale"/>
    <w:uiPriority w:val="59"/>
    <w:rsid w:val="00B20BC5"/>
    <w:pPr>
      <w:widowControl/>
      <w:autoSpaceDE/>
      <w:autoSpaceDN/>
      <w:spacing w:before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2">
    <w:name w:val="Current List2"/>
    <w:uiPriority w:val="99"/>
    <w:rsid w:val="00B966D0"/>
    <w:pPr>
      <w:numPr>
        <w:numId w:val="8"/>
      </w:numPr>
    </w:pPr>
  </w:style>
  <w:style w:type="numbering" w:customStyle="1" w:styleId="CurrentList3">
    <w:name w:val="Current List3"/>
    <w:uiPriority w:val="99"/>
    <w:rsid w:val="00B966D0"/>
    <w:pPr>
      <w:numPr>
        <w:numId w:val="10"/>
      </w:numPr>
    </w:pPr>
  </w:style>
  <w:style w:type="numbering" w:customStyle="1" w:styleId="CurrentList4">
    <w:name w:val="Current List4"/>
    <w:uiPriority w:val="99"/>
    <w:rsid w:val="00B966D0"/>
    <w:pPr>
      <w:numPr>
        <w:numId w:val="11"/>
      </w:numPr>
    </w:pPr>
  </w:style>
  <w:style w:type="numbering" w:customStyle="1" w:styleId="CurrentList5">
    <w:name w:val="Current List5"/>
    <w:uiPriority w:val="99"/>
    <w:rsid w:val="00B966D0"/>
    <w:pPr>
      <w:numPr>
        <w:numId w:val="12"/>
      </w:numPr>
    </w:pPr>
  </w:style>
  <w:style w:type="numbering" w:customStyle="1" w:styleId="CurrentList6">
    <w:name w:val="Current List6"/>
    <w:uiPriority w:val="99"/>
    <w:rsid w:val="00B966D0"/>
    <w:pPr>
      <w:numPr>
        <w:numId w:val="13"/>
      </w:numPr>
    </w:pPr>
  </w:style>
  <w:style w:type="numbering" w:customStyle="1" w:styleId="CurrentList7">
    <w:name w:val="Current List7"/>
    <w:uiPriority w:val="99"/>
    <w:rsid w:val="004C5E5B"/>
    <w:pPr>
      <w:numPr>
        <w:numId w:val="14"/>
      </w:numPr>
    </w:pPr>
  </w:style>
  <w:style w:type="numbering" w:customStyle="1" w:styleId="CurrentList8">
    <w:name w:val="Current List8"/>
    <w:uiPriority w:val="99"/>
    <w:rsid w:val="004C5E5B"/>
    <w:pPr>
      <w:numPr>
        <w:numId w:val="17"/>
      </w:numPr>
    </w:pPr>
  </w:style>
  <w:style w:type="numbering" w:customStyle="1" w:styleId="CurrentList9">
    <w:name w:val="Current List9"/>
    <w:uiPriority w:val="99"/>
    <w:rsid w:val="00E265B1"/>
    <w:pPr>
      <w:numPr>
        <w:numId w:val="19"/>
      </w:numPr>
    </w:pPr>
  </w:style>
  <w:style w:type="numbering" w:customStyle="1" w:styleId="CurrentList10">
    <w:name w:val="Current List10"/>
    <w:uiPriority w:val="99"/>
    <w:rsid w:val="00E265B1"/>
    <w:pPr>
      <w:numPr>
        <w:numId w:val="20"/>
      </w:numPr>
    </w:pPr>
  </w:style>
  <w:style w:type="numbering" w:customStyle="1" w:styleId="CurrentList11">
    <w:name w:val="Current List11"/>
    <w:uiPriority w:val="99"/>
    <w:rsid w:val="00E265B1"/>
    <w:pPr>
      <w:numPr>
        <w:numId w:val="2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D6492D"/>
    <w:rPr>
      <w:rFonts w:ascii="Arial" w:eastAsiaTheme="majorEastAsia" w:hAnsi="Arial" w:cs="Times New Roman (Headings CS)"/>
      <w:b/>
      <w:iCs/>
      <w:smallCaps/>
      <w:color w:val="4F81BD" w:themeColor="accent1"/>
      <w:sz w:val="24"/>
      <w:lang w:val="it-IT"/>
    </w:rPr>
  </w:style>
  <w:style w:type="paragraph" w:customStyle="1" w:styleId="tablecontent">
    <w:name w:val="table content"/>
    <w:basedOn w:val="Corpodeltesto3"/>
    <w:link w:val="tablecontentChar"/>
    <w:qFormat/>
    <w:rsid w:val="00B20BC5"/>
    <w:pPr>
      <w:widowControl/>
      <w:autoSpaceDE/>
      <w:autoSpaceDN/>
      <w:spacing w:before="120" w:after="0"/>
      <w:ind w:left="0"/>
      <w:jc w:val="both"/>
    </w:pPr>
    <w:rPr>
      <w:rFonts w:eastAsia="Times New Roman" w:cs="Arial"/>
      <w:sz w:val="18"/>
      <w:szCs w:val="20"/>
      <w:lang w:eastAsia="en-GB"/>
    </w:rPr>
  </w:style>
  <w:style w:type="character" w:customStyle="1" w:styleId="tablecontentChar">
    <w:name w:val="table content Char"/>
    <w:basedOn w:val="Corpodeltesto3Carattere"/>
    <w:link w:val="tablecontent"/>
    <w:rsid w:val="00B20BC5"/>
    <w:rPr>
      <w:rFonts w:ascii="Arial" w:eastAsia="Times New Roman" w:hAnsi="Arial" w:cs="Arial"/>
      <w:sz w:val="18"/>
      <w:szCs w:val="20"/>
      <w:lang w:val="it-IT" w:eastAsia="en-GB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20BC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20BC5"/>
    <w:rPr>
      <w:rFonts w:ascii="Arial" w:eastAsia="Calibri" w:hAnsi="Arial" w:cs="Calibri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74A80"/>
    <w:rPr>
      <w:color w:val="0000FF" w:themeColor="hyperlink"/>
      <w:u w:val="single"/>
    </w:rPr>
  </w:style>
  <w:style w:type="paragraph" w:styleId="Sommario6">
    <w:name w:val="toc 6"/>
    <w:basedOn w:val="Normale"/>
    <w:next w:val="Normale"/>
    <w:autoRedefine/>
    <w:uiPriority w:val="39"/>
    <w:unhideWhenUsed/>
    <w:rsid w:val="00C74A80"/>
    <w:pPr>
      <w:ind w:left="1100"/>
    </w:pPr>
    <w:rPr>
      <w:rFonts w:asciiTheme="minorHAnsi" w:hAnsiTheme="minorHAnsi" w:cstheme="minorHAnsi"/>
      <w:sz w:val="20"/>
      <w:szCs w:val="20"/>
    </w:rPr>
  </w:style>
  <w:style w:type="numbering" w:customStyle="1" w:styleId="CurrentList12">
    <w:name w:val="Current List12"/>
    <w:uiPriority w:val="99"/>
    <w:rsid w:val="00C74A80"/>
    <w:pPr>
      <w:numPr>
        <w:numId w:val="44"/>
      </w:numPr>
    </w:pPr>
  </w:style>
  <w:style w:type="paragraph" w:styleId="Sommario7">
    <w:name w:val="toc 7"/>
    <w:basedOn w:val="Normale"/>
    <w:next w:val="Normale"/>
    <w:autoRedefine/>
    <w:uiPriority w:val="39"/>
    <w:unhideWhenUsed/>
    <w:rsid w:val="00C74A8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74A8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74A80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Indicedellefigure">
    <w:name w:val="table of figures"/>
    <w:basedOn w:val="Normale"/>
    <w:next w:val="Normale"/>
    <w:uiPriority w:val="99"/>
    <w:unhideWhenUsed/>
    <w:rsid w:val="003E1956"/>
    <w:pPr>
      <w:ind w:left="0"/>
    </w:pPr>
    <w:rPr>
      <w:rFonts w:asciiTheme="minorHAnsi" w:hAnsiTheme="minorHAnsi" w:cstheme="minorHAnsi"/>
      <w:i/>
      <w:iCs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3E195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Revisione">
    <w:name w:val="Revision"/>
    <w:hidden/>
    <w:uiPriority w:val="99"/>
    <w:semiHidden/>
    <w:rsid w:val="00B26992"/>
    <w:pPr>
      <w:widowControl/>
      <w:autoSpaceDE/>
      <w:autoSpaceDN/>
    </w:pPr>
    <w:rPr>
      <w:rFonts w:ascii="Arial" w:eastAsia="Calibri" w:hAnsi="Arial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46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46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4672"/>
    <w:rPr>
      <w:rFonts w:ascii="Arial" w:eastAsia="Calibri" w:hAnsi="Arial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6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672"/>
    <w:rPr>
      <w:rFonts w:ascii="Arial" w:eastAsia="Calibri" w:hAnsi="Arial" w:cs="Calibri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51D4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1D4E"/>
    <w:rPr>
      <w:rFonts w:ascii="Arial" w:eastAsia="Calibri" w:hAnsi="Arial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51D4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1D4E"/>
    <w:rPr>
      <w:rFonts w:ascii="Arial" w:eastAsia="Calibri" w:hAnsi="Arial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0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F16E3C2B81E74BAD4D4D7DDCA61BA8" ma:contentTypeVersion="8" ma:contentTypeDescription="Create a new document." ma:contentTypeScope="" ma:versionID="0940dce3c50381489b75a087db9f97f8">
  <xsd:schema xmlns:xsd="http://www.w3.org/2001/XMLSchema" xmlns:xs="http://www.w3.org/2001/XMLSchema" xmlns:p="http://schemas.microsoft.com/office/2006/metadata/properties" xmlns:ns2="79ca2422-b0c8-49d0-b375-866b5f29289e" xmlns:ns3="093e8a18-0a17-4802-b9cf-f7bdf66da68d" targetNamespace="http://schemas.microsoft.com/office/2006/metadata/properties" ma:root="true" ma:fieldsID="3161d4de092f6a0522304d95ad9661f8" ns2:_="" ns3:_="">
    <xsd:import namespace="79ca2422-b0c8-49d0-b375-866b5f29289e"/>
    <xsd:import namespace="093e8a18-0a17-4802-b9cf-f7bdf66da6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ca2422-b0c8-49d0-b375-866b5f292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a14d781-0189-441e-87ef-c208f4138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e8a18-0a17-4802-b9cf-f7bdf66da68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05c161-9aea-4179-ad62-f1c7d386ff1c}" ma:internalName="TaxCatchAll" ma:showField="CatchAllData" ma:web="093e8a18-0a17-4802-b9cf-f7bdf66da6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3e8a18-0a17-4802-b9cf-f7bdf66da68d" xsi:nil="true"/>
    <lcf76f155ced4ddcb4097134ff3c332f xmlns="79ca2422-b0c8-49d0-b375-866b5f2928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86D4EA-E88D-4852-A13A-473DDF30E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ca2422-b0c8-49d0-b375-866b5f29289e"/>
    <ds:schemaRef ds:uri="093e8a18-0a17-4802-b9cf-f7bdf66da6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54880-68A7-493D-B336-44866F74B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37D2D-30A1-41DB-A30D-E6D184A3F639}">
  <ds:schemaRefs>
    <ds:schemaRef ds:uri="http://schemas.microsoft.com/office/2006/metadata/properties"/>
    <ds:schemaRef ds:uri="http://schemas.microsoft.com/office/infopath/2007/PartnerControls"/>
    <ds:schemaRef ds:uri="093e8a18-0a17-4802-b9cf-f7bdf66da68d"/>
    <ds:schemaRef ds:uri="79ca2422-b0c8-49d0-b375-866b5f2928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7</Pages>
  <Words>1921</Words>
  <Characters>10954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Finlombarda S.p.A.</dc:creator>
  <cp:lastModifiedBy>Carlo Tortora</cp:lastModifiedBy>
  <cp:revision>153</cp:revision>
  <dcterms:created xsi:type="dcterms:W3CDTF">2022-11-18T10:21:00Z</dcterms:created>
  <dcterms:modified xsi:type="dcterms:W3CDTF">2022-12-01T15:20:00Z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2022-11-12T00:00:00Z</vt:filetime>
  </property>
  <property fmtid="{D5CDD505-2E9C-101B-9397-08002B2CF9AE}" pid="5" name="ContentTypeId">
    <vt:lpwstr>0x010100E9F16E3C2B81E74BAD4D4D7DDCA61BA8</vt:lpwstr>
  </property>
  <property fmtid="{D5CDD505-2E9C-101B-9397-08002B2CF9AE}" pid="6" name="MediaServiceImageTags">
    <vt:lpwstr/>
  </property>
</Properties>
</file>